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EC6B" w14:textId="77777777" w:rsidR="00AC0994" w:rsidRDefault="00AC0994" w:rsidP="00315F33">
      <w:pPr>
        <w:spacing w:line="276" w:lineRule="auto"/>
        <w:outlineLvl w:val="0"/>
        <w:rPr>
          <w:rFonts w:ascii="Arial" w:hAnsi="Arial" w:cs="Arial"/>
          <w:b/>
          <w:sz w:val="36"/>
        </w:rPr>
      </w:pPr>
      <w:r>
        <w:rPr>
          <w:rFonts w:ascii="Arial" w:hAnsi="Arial" w:cs="Arial"/>
          <w:b/>
          <w:sz w:val="36"/>
        </w:rPr>
        <w:t>TfL</w:t>
      </w:r>
      <w:r w:rsidR="00CE53C4" w:rsidRPr="00057A7E">
        <w:rPr>
          <w:rFonts w:ascii="Arial" w:hAnsi="Arial" w:cs="Arial"/>
          <w:b/>
          <w:sz w:val="36"/>
        </w:rPr>
        <w:t xml:space="preserve"> Taxi Age Limit </w:t>
      </w:r>
      <w:r>
        <w:rPr>
          <w:rFonts w:ascii="Arial" w:hAnsi="Arial" w:cs="Arial"/>
          <w:b/>
          <w:sz w:val="36"/>
        </w:rPr>
        <w:t xml:space="preserve">Consultation: </w:t>
      </w:r>
    </w:p>
    <w:p w14:paraId="691FF633" w14:textId="00BDB40D" w:rsidR="00AC0994" w:rsidRPr="00AC0994" w:rsidRDefault="00AC0994" w:rsidP="00315F33">
      <w:pPr>
        <w:spacing w:line="276" w:lineRule="auto"/>
        <w:outlineLvl w:val="0"/>
        <w:rPr>
          <w:rFonts w:ascii="Arial" w:hAnsi="Arial" w:cs="Arial"/>
          <w:b/>
          <w:sz w:val="36"/>
        </w:rPr>
      </w:pPr>
      <w:r w:rsidRPr="00AC0994">
        <w:rPr>
          <w:rFonts w:ascii="Arial" w:hAnsi="Arial" w:cs="Arial"/>
          <w:b/>
          <w:sz w:val="36"/>
        </w:rPr>
        <w:t>LTDA Alternative Proposal</w:t>
      </w:r>
    </w:p>
    <w:p w14:paraId="00957640" w14:textId="77777777" w:rsidR="006B4CBC" w:rsidRPr="008871E8" w:rsidRDefault="006B4CBC" w:rsidP="00315F33">
      <w:pPr>
        <w:spacing w:line="276" w:lineRule="auto"/>
        <w:rPr>
          <w:rFonts w:ascii="Arial" w:hAnsi="Arial" w:cs="Arial"/>
          <w:b/>
          <w:u w:val="single"/>
        </w:rPr>
      </w:pPr>
    </w:p>
    <w:p w14:paraId="100F3EF0" w14:textId="53E4BA65" w:rsidR="00057A7E" w:rsidRPr="00B85F51" w:rsidRDefault="00057A7E" w:rsidP="00B85F51">
      <w:pPr>
        <w:pStyle w:val="NoSpacing"/>
        <w:numPr>
          <w:ilvl w:val="0"/>
          <w:numId w:val="1"/>
        </w:numPr>
        <w:pBdr>
          <w:bottom w:val="single" w:sz="4" w:space="1" w:color="auto"/>
        </w:pBdr>
        <w:spacing w:line="276" w:lineRule="auto"/>
        <w:rPr>
          <w:rFonts w:cs="Arial"/>
          <w:b/>
          <w:color w:val="000000" w:themeColor="text1"/>
          <w:sz w:val="24"/>
          <w:u w:val="single"/>
        </w:rPr>
      </w:pPr>
      <w:r w:rsidRPr="00B85F51">
        <w:rPr>
          <w:rFonts w:cs="Arial"/>
          <w:b/>
          <w:color w:val="000000" w:themeColor="text1"/>
          <w:sz w:val="24"/>
        </w:rPr>
        <w:t>Introduction</w:t>
      </w:r>
    </w:p>
    <w:p w14:paraId="08CF937B" w14:textId="77777777" w:rsidR="00057A7E" w:rsidRPr="00B85F51" w:rsidRDefault="00057A7E" w:rsidP="00B85F51">
      <w:pPr>
        <w:spacing w:line="276" w:lineRule="auto"/>
        <w:rPr>
          <w:rFonts w:ascii="Arial" w:hAnsi="Arial" w:cs="Arial"/>
          <w:b/>
          <w:u w:val="single"/>
        </w:rPr>
      </w:pPr>
    </w:p>
    <w:p w14:paraId="04FC08BD" w14:textId="47B98B4F" w:rsidR="00057A7E" w:rsidRPr="00B85F51" w:rsidRDefault="00057A7E" w:rsidP="00DC4B7B">
      <w:pPr>
        <w:spacing w:line="276" w:lineRule="auto"/>
        <w:rPr>
          <w:rFonts w:ascii="Arial" w:hAnsi="Arial" w:cs="Arial"/>
        </w:rPr>
      </w:pPr>
      <w:r w:rsidRPr="00B85F51">
        <w:rPr>
          <w:rFonts w:ascii="Arial" w:hAnsi="Arial" w:cs="Arial"/>
        </w:rPr>
        <w:t xml:space="preserve">London’s taxi trade is committed to reducing its contribution to NOx emissions and doing its bit to help clean up London’s dirty air. </w:t>
      </w:r>
      <w:r w:rsidR="00DC4B7B">
        <w:rPr>
          <w:rFonts w:ascii="Arial" w:hAnsi="Arial" w:cs="Arial"/>
        </w:rPr>
        <w:t xml:space="preserve">We </w:t>
      </w:r>
      <w:r w:rsidR="00DC4B7B" w:rsidRPr="00DC4B7B">
        <w:rPr>
          <w:rFonts w:ascii="Arial" w:hAnsi="Arial" w:cs="Arial"/>
        </w:rPr>
        <w:t>recognise the significant contribution of older, more polluting diesel taxis to emissions in London.</w:t>
      </w:r>
      <w:r w:rsidR="00DC4B7B">
        <w:rPr>
          <w:rFonts w:ascii="Arial" w:hAnsi="Arial" w:cs="Arial"/>
        </w:rPr>
        <w:t xml:space="preserve"> </w:t>
      </w:r>
      <w:r w:rsidR="00DC4B7B" w:rsidRPr="00B85F51">
        <w:rPr>
          <w:rFonts w:ascii="Arial" w:hAnsi="Arial" w:cs="Arial"/>
        </w:rPr>
        <w:t>Cabbies know all to</w:t>
      </w:r>
      <w:r w:rsidR="006B32CF">
        <w:rPr>
          <w:rFonts w:ascii="Arial" w:hAnsi="Arial" w:cs="Arial"/>
        </w:rPr>
        <w:t>o</w:t>
      </w:r>
      <w:r w:rsidR="00DC4B7B" w:rsidRPr="00B85F51">
        <w:rPr>
          <w:rFonts w:ascii="Arial" w:hAnsi="Arial" w:cs="Arial"/>
        </w:rPr>
        <w:t xml:space="preserve"> well how important it is to tackle rising air pollution, with one of worst places to breathe in this dirty air </w:t>
      </w:r>
      <w:r w:rsidR="00C410CC">
        <w:rPr>
          <w:rFonts w:ascii="Arial" w:hAnsi="Arial" w:cs="Arial"/>
        </w:rPr>
        <w:t>being</w:t>
      </w:r>
      <w:r w:rsidR="00DC4B7B" w:rsidRPr="00B85F51">
        <w:rPr>
          <w:rFonts w:ascii="Arial" w:hAnsi="Arial" w:cs="Arial"/>
        </w:rPr>
        <w:t xml:space="preserve"> stuck in traffic, behind the wheel of cab.</w:t>
      </w:r>
    </w:p>
    <w:p w14:paraId="23934523" w14:textId="77777777" w:rsidR="00057A7E" w:rsidRPr="00B85F51" w:rsidRDefault="00057A7E" w:rsidP="00B85F51">
      <w:pPr>
        <w:spacing w:line="276" w:lineRule="auto"/>
        <w:rPr>
          <w:rFonts w:ascii="Arial" w:hAnsi="Arial" w:cs="Arial"/>
        </w:rPr>
      </w:pPr>
    </w:p>
    <w:p w14:paraId="3FC0AD55" w14:textId="07C77A32" w:rsidR="00057A7E" w:rsidRPr="00B85F51" w:rsidRDefault="00057A7E" w:rsidP="00B85F51">
      <w:pPr>
        <w:spacing w:line="276" w:lineRule="auto"/>
        <w:rPr>
          <w:rFonts w:ascii="Arial" w:hAnsi="Arial" w:cs="Arial"/>
        </w:rPr>
      </w:pPr>
      <w:r w:rsidRPr="00B85F51">
        <w:rPr>
          <w:rFonts w:ascii="Arial" w:hAnsi="Arial" w:cs="Arial"/>
        </w:rPr>
        <w:t>The trade is proud to be leading the charge to a cleaner</w:t>
      </w:r>
      <w:r w:rsidR="00C410CC">
        <w:rPr>
          <w:rFonts w:ascii="Arial" w:hAnsi="Arial" w:cs="Arial"/>
        </w:rPr>
        <w:t>,</w:t>
      </w:r>
      <w:r w:rsidRPr="00B85F51">
        <w:rPr>
          <w:rFonts w:ascii="Arial" w:hAnsi="Arial" w:cs="Arial"/>
        </w:rPr>
        <w:t xml:space="preserve"> greener London since LEVC’s ZEC taxi hit the streets in early 2018. </w:t>
      </w:r>
      <w:r w:rsidR="00FF64E5" w:rsidRPr="00FF64E5">
        <w:rPr>
          <w:rFonts w:ascii="Arial" w:hAnsi="Arial" w:cs="Arial"/>
        </w:rPr>
        <w:t>The new electric taxi is a game</w:t>
      </w:r>
      <w:r w:rsidR="006B32CF">
        <w:rPr>
          <w:rFonts w:ascii="Arial" w:hAnsi="Arial" w:cs="Arial"/>
        </w:rPr>
        <w:t>-</w:t>
      </w:r>
      <w:r w:rsidR="00FF64E5" w:rsidRPr="00FF64E5">
        <w:rPr>
          <w:rFonts w:ascii="Arial" w:hAnsi="Arial" w:cs="Arial"/>
        </w:rPr>
        <w:t>changer for the trade.</w:t>
      </w:r>
      <w:r w:rsidR="00FF64E5" w:rsidRPr="00B85F51">
        <w:rPr>
          <w:rFonts w:ascii="Arial" w:hAnsi="Arial" w:cs="Arial"/>
        </w:rPr>
        <w:t xml:space="preserve"> </w:t>
      </w:r>
      <w:r w:rsidR="00FF64E5">
        <w:rPr>
          <w:rFonts w:ascii="Arial" w:hAnsi="Arial" w:cs="Arial"/>
        </w:rPr>
        <w:t>O</w:t>
      </w:r>
      <w:r w:rsidRPr="00B85F51">
        <w:rPr>
          <w:rFonts w:ascii="Arial" w:hAnsi="Arial" w:cs="Arial"/>
        </w:rPr>
        <w:t xml:space="preserve">ver 1,400 </w:t>
      </w:r>
      <w:proofErr w:type="spellStart"/>
      <w:r w:rsidRPr="00B85F51">
        <w:rPr>
          <w:rFonts w:ascii="Arial" w:hAnsi="Arial" w:cs="Arial"/>
        </w:rPr>
        <w:t>TXe’s</w:t>
      </w:r>
      <w:proofErr w:type="spellEnd"/>
      <w:r w:rsidRPr="00B85F51">
        <w:rPr>
          <w:rFonts w:ascii="Arial" w:hAnsi="Arial" w:cs="Arial"/>
        </w:rPr>
        <w:t xml:space="preserve"> are out on London’s streets, and many more taxi drivers are keen to make the switch as soon as they can. </w:t>
      </w:r>
    </w:p>
    <w:p w14:paraId="777B6A01" w14:textId="77777777" w:rsidR="00057A7E" w:rsidRPr="00B85F51" w:rsidRDefault="00057A7E" w:rsidP="00B85F51">
      <w:pPr>
        <w:spacing w:line="276" w:lineRule="auto"/>
        <w:rPr>
          <w:rFonts w:ascii="Arial" w:hAnsi="Arial" w:cs="Arial"/>
        </w:rPr>
      </w:pPr>
    </w:p>
    <w:p w14:paraId="549EA9C3" w14:textId="01BC68D2" w:rsidR="00057A7E" w:rsidRPr="00B85F51" w:rsidRDefault="00057A7E" w:rsidP="00B85F51">
      <w:pPr>
        <w:spacing w:line="276" w:lineRule="auto"/>
        <w:rPr>
          <w:rFonts w:ascii="Arial" w:hAnsi="Arial" w:cs="Arial"/>
        </w:rPr>
      </w:pPr>
      <w:r w:rsidRPr="00B85F51">
        <w:rPr>
          <w:rFonts w:ascii="Arial" w:hAnsi="Arial" w:cs="Arial"/>
        </w:rPr>
        <w:t xml:space="preserve">It was welcome </w:t>
      </w:r>
      <w:r w:rsidR="00FF64E5">
        <w:rPr>
          <w:rFonts w:ascii="Arial" w:hAnsi="Arial" w:cs="Arial"/>
        </w:rPr>
        <w:t>that</w:t>
      </w:r>
      <w:r w:rsidRPr="00B85F51">
        <w:rPr>
          <w:rFonts w:ascii="Arial" w:hAnsi="Arial" w:cs="Arial"/>
        </w:rPr>
        <w:t xml:space="preserve"> the Mayor and TfL reinstate</w:t>
      </w:r>
      <w:r w:rsidR="00FF64E5">
        <w:rPr>
          <w:rFonts w:ascii="Arial" w:hAnsi="Arial" w:cs="Arial"/>
        </w:rPr>
        <w:t xml:space="preserve">d £24 million </w:t>
      </w:r>
      <w:r w:rsidR="006B32CF">
        <w:rPr>
          <w:rFonts w:ascii="Arial" w:hAnsi="Arial" w:cs="Arial"/>
        </w:rPr>
        <w:t>to</w:t>
      </w:r>
      <w:r w:rsidR="006B32CF" w:rsidRPr="00B85F51">
        <w:rPr>
          <w:rFonts w:ascii="Arial" w:hAnsi="Arial" w:cs="Arial"/>
        </w:rPr>
        <w:t xml:space="preserve"> </w:t>
      </w:r>
      <w:r w:rsidRPr="00B85F51">
        <w:rPr>
          <w:rFonts w:ascii="Arial" w:hAnsi="Arial" w:cs="Arial"/>
        </w:rPr>
        <w:t xml:space="preserve">the taxi </w:t>
      </w:r>
      <w:r w:rsidR="00CE32DA" w:rsidRPr="00B85F51">
        <w:rPr>
          <w:rFonts w:ascii="Arial" w:hAnsi="Arial" w:cs="Arial"/>
        </w:rPr>
        <w:t>delicensing</w:t>
      </w:r>
      <w:r w:rsidRPr="00B85F51">
        <w:rPr>
          <w:rFonts w:ascii="Arial" w:hAnsi="Arial" w:cs="Arial"/>
        </w:rPr>
        <w:t xml:space="preserve"> </w:t>
      </w:r>
      <w:r w:rsidR="00CE32DA" w:rsidRPr="00B85F51">
        <w:rPr>
          <w:rFonts w:ascii="Arial" w:hAnsi="Arial" w:cs="Arial"/>
        </w:rPr>
        <w:t>scheme</w:t>
      </w:r>
      <w:r w:rsidRPr="00B85F51">
        <w:rPr>
          <w:rFonts w:ascii="Arial" w:hAnsi="Arial" w:cs="Arial"/>
        </w:rPr>
        <w:t xml:space="preserve"> earlier this year</w:t>
      </w:r>
      <w:r w:rsidR="007C2FBC" w:rsidRPr="00B85F51">
        <w:rPr>
          <w:rFonts w:ascii="Arial" w:hAnsi="Arial" w:cs="Arial"/>
        </w:rPr>
        <w:t>. These additional grants will be a great help to cabbies</w:t>
      </w:r>
      <w:r w:rsidR="00BF4FAE" w:rsidRPr="00B85F51">
        <w:rPr>
          <w:rFonts w:ascii="Arial" w:hAnsi="Arial" w:cs="Arial"/>
        </w:rPr>
        <w:t xml:space="preserve"> </w:t>
      </w:r>
      <w:r w:rsidR="007C2FBC" w:rsidRPr="00B85F51">
        <w:rPr>
          <w:rFonts w:ascii="Arial" w:hAnsi="Arial" w:cs="Arial"/>
        </w:rPr>
        <w:t>who want to invest in</w:t>
      </w:r>
      <w:r w:rsidR="006C6BF9" w:rsidRPr="00B85F51">
        <w:rPr>
          <w:rFonts w:ascii="Arial" w:hAnsi="Arial" w:cs="Arial"/>
        </w:rPr>
        <w:t xml:space="preserve"> the</w:t>
      </w:r>
      <w:r w:rsidR="007C2FBC" w:rsidRPr="00B85F51">
        <w:rPr>
          <w:rFonts w:ascii="Arial" w:hAnsi="Arial" w:cs="Arial"/>
        </w:rPr>
        <w:t xml:space="preserve"> </w:t>
      </w:r>
      <w:r w:rsidR="006C6BF9" w:rsidRPr="00B85F51">
        <w:rPr>
          <w:rFonts w:ascii="Arial" w:hAnsi="Arial" w:cs="Arial"/>
        </w:rPr>
        <w:t xml:space="preserve">exciting new technology and purchase </w:t>
      </w:r>
      <w:r w:rsidR="00FF64E5">
        <w:rPr>
          <w:rFonts w:ascii="Arial" w:hAnsi="Arial" w:cs="Arial"/>
        </w:rPr>
        <w:t>a</w:t>
      </w:r>
      <w:r w:rsidR="007C2FBC" w:rsidRPr="00B85F51">
        <w:rPr>
          <w:rFonts w:ascii="Arial" w:hAnsi="Arial" w:cs="Arial"/>
        </w:rPr>
        <w:t xml:space="preserve"> </w:t>
      </w:r>
      <w:r w:rsidR="006C6BF9" w:rsidRPr="00B85F51">
        <w:rPr>
          <w:rFonts w:ascii="Arial" w:hAnsi="Arial" w:cs="Arial"/>
        </w:rPr>
        <w:t>ZEC</w:t>
      </w:r>
      <w:r w:rsidR="007C2FBC" w:rsidRPr="00B85F51">
        <w:rPr>
          <w:rFonts w:ascii="Arial" w:hAnsi="Arial" w:cs="Arial"/>
        </w:rPr>
        <w:t xml:space="preserve"> taxi. </w:t>
      </w:r>
    </w:p>
    <w:p w14:paraId="043986D4" w14:textId="77777777" w:rsidR="007C2FBC" w:rsidRPr="00B85F51" w:rsidRDefault="007C2FBC" w:rsidP="00B85F51">
      <w:pPr>
        <w:spacing w:line="276" w:lineRule="auto"/>
        <w:rPr>
          <w:rFonts w:ascii="Arial" w:hAnsi="Arial" w:cs="Arial"/>
        </w:rPr>
      </w:pPr>
    </w:p>
    <w:p w14:paraId="0EC89344" w14:textId="340DFEDB" w:rsidR="00CE32DA" w:rsidRPr="00B85F51" w:rsidRDefault="007C2FBC" w:rsidP="00B85F51">
      <w:pPr>
        <w:spacing w:line="276" w:lineRule="auto"/>
        <w:rPr>
          <w:rFonts w:ascii="Arial" w:hAnsi="Arial" w:cs="Arial"/>
        </w:rPr>
      </w:pPr>
      <w:r w:rsidRPr="00B85F51">
        <w:rPr>
          <w:rFonts w:ascii="Arial" w:hAnsi="Arial" w:cs="Arial"/>
        </w:rPr>
        <w:t xml:space="preserve">However, the LTDA is concerned that TfL’s proposals to reduce the maximum age limit for taxis will have a detrimental impact on the trade, as detailed in the LTDA’s response to the </w:t>
      </w:r>
      <w:r w:rsidR="00FF64E5">
        <w:rPr>
          <w:rFonts w:ascii="Arial" w:hAnsi="Arial" w:cs="Arial"/>
        </w:rPr>
        <w:t>proposals below</w:t>
      </w:r>
      <w:r w:rsidRPr="00B85F51">
        <w:rPr>
          <w:rFonts w:ascii="Arial" w:hAnsi="Arial" w:cs="Arial"/>
        </w:rPr>
        <w:t xml:space="preserve">. </w:t>
      </w:r>
    </w:p>
    <w:p w14:paraId="375E3CF1" w14:textId="77777777" w:rsidR="00CE32DA" w:rsidRPr="00B85F51" w:rsidRDefault="00CE32DA" w:rsidP="00B85F51">
      <w:pPr>
        <w:spacing w:line="276" w:lineRule="auto"/>
        <w:rPr>
          <w:rFonts w:ascii="Arial" w:hAnsi="Arial" w:cs="Arial"/>
        </w:rPr>
      </w:pPr>
    </w:p>
    <w:p w14:paraId="05C2ED5F" w14:textId="255AF8FB" w:rsidR="007C2FBC" w:rsidRPr="00B85F51" w:rsidRDefault="007C2FBC" w:rsidP="00B85F51">
      <w:pPr>
        <w:spacing w:line="276" w:lineRule="auto"/>
        <w:rPr>
          <w:rFonts w:ascii="Arial" w:hAnsi="Arial" w:cs="Arial"/>
        </w:rPr>
      </w:pPr>
      <w:r w:rsidRPr="00B85F51">
        <w:rPr>
          <w:rFonts w:ascii="Arial" w:hAnsi="Arial" w:cs="Arial"/>
        </w:rPr>
        <w:t xml:space="preserve">The LTDA believes there is a workable alternative to TfL’s current proposals which would deliver greater NOx emissions savings from </w:t>
      </w:r>
      <w:r w:rsidR="00C410CC">
        <w:rPr>
          <w:rFonts w:ascii="Arial" w:hAnsi="Arial" w:cs="Arial"/>
        </w:rPr>
        <w:t>black cabs</w:t>
      </w:r>
      <w:r w:rsidRPr="00B85F51">
        <w:rPr>
          <w:rFonts w:ascii="Arial" w:hAnsi="Arial" w:cs="Arial"/>
        </w:rPr>
        <w:t xml:space="preserve"> and protect the future of London’s historic taxi trade.</w:t>
      </w:r>
      <w:r w:rsidR="00CE32DA" w:rsidRPr="00B85F51">
        <w:rPr>
          <w:rFonts w:ascii="Arial" w:hAnsi="Arial" w:cs="Arial"/>
        </w:rPr>
        <w:t xml:space="preserve"> We believe the alternative proposals set out below </w:t>
      </w:r>
      <w:r w:rsidR="00CE32DA" w:rsidRPr="00063B1E">
        <w:rPr>
          <w:rFonts w:ascii="Arial" w:hAnsi="Arial" w:cs="Arial"/>
        </w:rPr>
        <w:t xml:space="preserve">could be </w:t>
      </w:r>
      <w:r w:rsidR="006B32CF" w:rsidRPr="00063B1E">
        <w:rPr>
          <w:rFonts w:ascii="Arial" w:hAnsi="Arial" w:cs="Arial"/>
        </w:rPr>
        <w:t xml:space="preserve">fully </w:t>
      </w:r>
      <w:r w:rsidR="00CE32DA" w:rsidRPr="00063B1E">
        <w:rPr>
          <w:rFonts w:ascii="Arial" w:hAnsi="Arial" w:cs="Arial"/>
        </w:rPr>
        <w:t xml:space="preserve">funded </w:t>
      </w:r>
      <w:r w:rsidR="004E4923" w:rsidRPr="00063B1E">
        <w:rPr>
          <w:rFonts w:ascii="Arial" w:hAnsi="Arial" w:cs="Arial"/>
        </w:rPr>
        <w:t>using</w:t>
      </w:r>
      <w:r w:rsidR="00CE32DA" w:rsidRPr="00063B1E">
        <w:rPr>
          <w:rFonts w:ascii="Arial" w:hAnsi="Arial" w:cs="Arial"/>
        </w:rPr>
        <w:t xml:space="preserve"> funds </w:t>
      </w:r>
      <w:r w:rsidR="006C6BF9" w:rsidRPr="00063B1E">
        <w:rPr>
          <w:rFonts w:ascii="Arial" w:hAnsi="Arial" w:cs="Arial"/>
        </w:rPr>
        <w:t xml:space="preserve">available </w:t>
      </w:r>
      <w:r w:rsidR="00CE32DA" w:rsidRPr="00063B1E">
        <w:rPr>
          <w:rFonts w:ascii="Arial" w:hAnsi="Arial" w:cs="Arial"/>
        </w:rPr>
        <w:t xml:space="preserve">under the </w:t>
      </w:r>
      <w:r w:rsidR="006C6BF9" w:rsidRPr="00063B1E">
        <w:rPr>
          <w:rFonts w:ascii="Arial" w:hAnsi="Arial" w:cs="Arial"/>
        </w:rPr>
        <w:t xml:space="preserve">restructured </w:t>
      </w:r>
      <w:r w:rsidR="00CE32DA" w:rsidRPr="00063B1E">
        <w:rPr>
          <w:rFonts w:ascii="Arial" w:hAnsi="Arial" w:cs="Arial"/>
        </w:rPr>
        <w:t>taxi delicensing</w:t>
      </w:r>
      <w:r w:rsidR="00CE32DA" w:rsidRPr="00B85F51">
        <w:rPr>
          <w:rFonts w:ascii="Arial" w:hAnsi="Arial" w:cs="Arial"/>
        </w:rPr>
        <w:t xml:space="preserve"> scheme</w:t>
      </w:r>
      <w:r w:rsidR="006B32CF">
        <w:rPr>
          <w:rFonts w:ascii="Arial" w:hAnsi="Arial" w:cs="Arial"/>
        </w:rPr>
        <w:t xml:space="preserve">, providing </w:t>
      </w:r>
      <w:r w:rsidR="00B8001C">
        <w:rPr>
          <w:rFonts w:ascii="Arial" w:hAnsi="Arial" w:cs="Arial"/>
        </w:rPr>
        <w:t>best</w:t>
      </w:r>
      <w:r w:rsidR="006B32CF">
        <w:rPr>
          <w:rFonts w:ascii="Arial" w:hAnsi="Arial" w:cs="Arial"/>
        </w:rPr>
        <w:t xml:space="preserve"> value for public money.</w:t>
      </w:r>
    </w:p>
    <w:p w14:paraId="4991E391" w14:textId="77777777" w:rsidR="00AC0994" w:rsidRPr="00B85F51" w:rsidRDefault="00AC0994" w:rsidP="00B85F51">
      <w:pPr>
        <w:spacing w:line="276" w:lineRule="auto"/>
        <w:rPr>
          <w:rFonts w:ascii="Arial" w:hAnsi="Arial" w:cs="Arial"/>
        </w:rPr>
      </w:pPr>
    </w:p>
    <w:p w14:paraId="7CD41BFF" w14:textId="4A0B7BD7" w:rsidR="00AC0994" w:rsidRPr="00B85F51" w:rsidRDefault="00AC0994" w:rsidP="00B85F51">
      <w:pPr>
        <w:pStyle w:val="NoSpacing"/>
        <w:numPr>
          <w:ilvl w:val="0"/>
          <w:numId w:val="1"/>
        </w:numPr>
        <w:pBdr>
          <w:bottom w:val="single" w:sz="4" w:space="1" w:color="auto"/>
        </w:pBdr>
        <w:spacing w:line="276" w:lineRule="auto"/>
        <w:rPr>
          <w:rFonts w:cs="Arial"/>
          <w:b/>
          <w:color w:val="000000" w:themeColor="text1"/>
          <w:sz w:val="24"/>
        </w:rPr>
      </w:pPr>
      <w:r w:rsidRPr="00B85F51">
        <w:rPr>
          <w:rFonts w:cs="Arial"/>
          <w:b/>
          <w:color w:val="000000" w:themeColor="text1"/>
          <w:sz w:val="24"/>
        </w:rPr>
        <w:t xml:space="preserve">Impact of TfL Proposals </w:t>
      </w:r>
    </w:p>
    <w:p w14:paraId="53E7FDB8" w14:textId="77777777" w:rsidR="00057A7E" w:rsidRPr="00B85F51" w:rsidRDefault="00057A7E" w:rsidP="00B85F51">
      <w:pPr>
        <w:spacing w:line="276" w:lineRule="auto"/>
        <w:rPr>
          <w:rFonts w:ascii="Arial" w:hAnsi="Arial" w:cs="Arial"/>
          <w:b/>
          <w:u w:val="single"/>
        </w:rPr>
      </w:pPr>
    </w:p>
    <w:p w14:paraId="3036C6D3" w14:textId="10284DBC" w:rsidR="00AC0994" w:rsidRPr="00B85F51" w:rsidRDefault="00AC0994" w:rsidP="00B85F51">
      <w:pPr>
        <w:spacing w:line="276" w:lineRule="auto"/>
        <w:rPr>
          <w:rFonts w:ascii="Arial" w:hAnsi="Arial" w:cs="Arial"/>
        </w:rPr>
      </w:pPr>
      <w:r w:rsidRPr="00B85F51">
        <w:rPr>
          <w:rFonts w:ascii="Arial" w:hAnsi="Arial" w:cs="Arial"/>
        </w:rPr>
        <w:t>The LTDA does not agree with TfL’s proposal</w:t>
      </w:r>
      <w:r w:rsidR="00070524" w:rsidRPr="00B85F51">
        <w:rPr>
          <w:rFonts w:ascii="Arial" w:hAnsi="Arial" w:cs="Arial"/>
        </w:rPr>
        <w:t>s</w:t>
      </w:r>
      <w:r w:rsidRPr="00B85F51">
        <w:rPr>
          <w:rFonts w:ascii="Arial" w:hAnsi="Arial" w:cs="Arial"/>
        </w:rPr>
        <w:t xml:space="preserve"> to reduce taxi NOx emissions through a phased reduction in the maximum taxi age limit for Euro III, IV and V vehicles to 12 years by 2022</w:t>
      </w:r>
      <w:r w:rsidR="00070524" w:rsidRPr="00B85F51">
        <w:rPr>
          <w:rFonts w:ascii="Arial" w:hAnsi="Arial" w:cs="Arial"/>
        </w:rPr>
        <w:t>, and to mandate the maximum taxi operating age.</w:t>
      </w:r>
      <w:r w:rsidRPr="00B85F51">
        <w:rPr>
          <w:rFonts w:ascii="Arial" w:hAnsi="Arial" w:cs="Arial"/>
        </w:rPr>
        <w:t xml:space="preserve"> We believe that it is not the most effective way to reduce the trade’s contribution to NOx emissions in London, </w:t>
      </w:r>
      <w:r w:rsidR="006B32CF">
        <w:rPr>
          <w:rFonts w:ascii="Arial" w:hAnsi="Arial" w:cs="Arial"/>
        </w:rPr>
        <w:t>and that it will have a</w:t>
      </w:r>
      <w:r w:rsidRPr="00B85F51">
        <w:rPr>
          <w:rFonts w:ascii="Arial" w:hAnsi="Arial" w:cs="Arial"/>
        </w:rPr>
        <w:t xml:space="preserve"> disproportionally negative impact on </w:t>
      </w:r>
      <w:r w:rsidR="00E84B89">
        <w:rPr>
          <w:rFonts w:ascii="Arial" w:hAnsi="Arial" w:cs="Arial"/>
        </w:rPr>
        <w:t>the</w:t>
      </w:r>
      <w:r w:rsidRPr="00B85F51">
        <w:rPr>
          <w:rFonts w:ascii="Arial" w:hAnsi="Arial" w:cs="Arial"/>
        </w:rPr>
        <w:t xml:space="preserve"> trade and the livelihood of its drivers.</w:t>
      </w:r>
    </w:p>
    <w:p w14:paraId="40765EB3" w14:textId="77777777" w:rsidR="00AC0994" w:rsidRPr="00B85F51" w:rsidRDefault="00AC0994" w:rsidP="00B85F51">
      <w:pPr>
        <w:spacing w:line="276" w:lineRule="auto"/>
        <w:rPr>
          <w:rFonts w:ascii="Arial" w:hAnsi="Arial" w:cs="Arial"/>
        </w:rPr>
      </w:pPr>
    </w:p>
    <w:p w14:paraId="181BCEE6" w14:textId="595B941D" w:rsidR="00AC0994" w:rsidRPr="00B85F51" w:rsidRDefault="00B85F51" w:rsidP="00B85F51">
      <w:pPr>
        <w:spacing w:line="276" w:lineRule="auto"/>
        <w:rPr>
          <w:rFonts w:ascii="Arial" w:hAnsi="Arial" w:cs="Arial"/>
        </w:rPr>
      </w:pPr>
      <w:r w:rsidRPr="00B85F51">
        <w:rPr>
          <w:rFonts w:ascii="Arial" w:hAnsi="Arial" w:cs="Arial"/>
        </w:rPr>
        <w:t>S</w:t>
      </w:r>
      <w:r w:rsidR="00AC0994" w:rsidRPr="00B85F51">
        <w:rPr>
          <w:rFonts w:ascii="Arial" w:hAnsi="Arial" w:cs="Arial"/>
        </w:rPr>
        <w:t>ince the proposals were announced last December, the trade has experience</w:t>
      </w:r>
      <w:r w:rsidR="00E84B89">
        <w:rPr>
          <w:rFonts w:ascii="Arial" w:hAnsi="Arial" w:cs="Arial"/>
        </w:rPr>
        <w:t>d</w:t>
      </w:r>
      <w:r w:rsidR="00AC0994" w:rsidRPr="00B85F51">
        <w:rPr>
          <w:rFonts w:ascii="Arial" w:hAnsi="Arial" w:cs="Arial"/>
        </w:rPr>
        <w:t xml:space="preserve"> a significant fall in the second-hand value of London taxis, at the expense of their owners. The pre-owned market has stagnated as potential buyers </w:t>
      </w:r>
      <w:r w:rsidR="00E84B89">
        <w:rPr>
          <w:rFonts w:ascii="Arial" w:hAnsi="Arial" w:cs="Arial"/>
        </w:rPr>
        <w:t xml:space="preserve">have </w:t>
      </w:r>
      <w:r w:rsidR="00AC0994" w:rsidRPr="00B85F51">
        <w:rPr>
          <w:rFonts w:ascii="Arial" w:hAnsi="Arial" w:cs="Arial"/>
        </w:rPr>
        <w:t xml:space="preserve">hesitated from buying a cab that </w:t>
      </w:r>
      <w:r w:rsidR="00E84B89">
        <w:rPr>
          <w:rFonts w:ascii="Arial" w:hAnsi="Arial" w:cs="Arial"/>
        </w:rPr>
        <w:t>may los</w:t>
      </w:r>
      <w:r w:rsidR="00B8001C">
        <w:rPr>
          <w:rFonts w:ascii="Arial" w:hAnsi="Arial" w:cs="Arial"/>
        </w:rPr>
        <w:t>e</w:t>
      </w:r>
      <w:r w:rsidR="00E84B89">
        <w:rPr>
          <w:rFonts w:ascii="Arial" w:hAnsi="Arial" w:cs="Arial"/>
        </w:rPr>
        <w:t xml:space="preserve"> its value</w:t>
      </w:r>
      <w:r w:rsidR="00AC0994" w:rsidRPr="00B85F51">
        <w:rPr>
          <w:rFonts w:ascii="Arial" w:hAnsi="Arial" w:cs="Arial"/>
        </w:rPr>
        <w:t xml:space="preserve"> if the proposals come into force. Under the current proposals, not only will taxi owner drivers see the equity in their existing vehicles fall dramatically, renter drivers will see their costs rise as the fleets shrink in size.</w:t>
      </w:r>
      <w:r w:rsidR="006B32CF">
        <w:rPr>
          <w:rFonts w:ascii="Arial" w:hAnsi="Arial" w:cs="Arial"/>
        </w:rPr>
        <w:t xml:space="preserve"> The decline in value for older vehicles means that cabbies need to find even more money to buy a new </w:t>
      </w:r>
      <w:r w:rsidR="00B8001C">
        <w:rPr>
          <w:rFonts w:ascii="Arial" w:hAnsi="Arial" w:cs="Arial"/>
        </w:rPr>
        <w:t>ZEC</w:t>
      </w:r>
      <w:r w:rsidR="006B32CF">
        <w:rPr>
          <w:rFonts w:ascii="Arial" w:hAnsi="Arial" w:cs="Arial"/>
        </w:rPr>
        <w:t xml:space="preserve"> or Euro VI taxi, increasing the barriers to upgrading cabs and keeping many people driving older vehicles.</w:t>
      </w:r>
    </w:p>
    <w:p w14:paraId="629CB326" w14:textId="294DFB19" w:rsidR="00AC0994" w:rsidRDefault="00AC0994" w:rsidP="00B85F51">
      <w:pPr>
        <w:spacing w:line="276" w:lineRule="auto"/>
        <w:rPr>
          <w:rFonts w:ascii="Arial" w:hAnsi="Arial" w:cs="Arial"/>
        </w:rPr>
      </w:pPr>
      <w:r w:rsidRPr="00B85F51">
        <w:rPr>
          <w:rFonts w:ascii="Arial" w:hAnsi="Arial" w:cs="Arial"/>
        </w:rPr>
        <w:lastRenderedPageBreak/>
        <w:t xml:space="preserve">Many cabbies have planned their future taxi investments based on the value of their existing taxi and its expected licensing expiration age of 15 years. In addition, many older members of the trade have planned their future working </w:t>
      </w:r>
      <w:r w:rsidR="00E84B89">
        <w:rPr>
          <w:rFonts w:ascii="Arial" w:hAnsi="Arial" w:cs="Arial"/>
        </w:rPr>
        <w:t>arrangements</w:t>
      </w:r>
      <w:r w:rsidRPr="00B85F51">
        <w:rPr>
          <w:rFonts w:ascii="Arial" w:hAnsi="Arial" w:cs="Arial"/>
        </w:rPr>
        <w:t xml:space="preserve"> based on the licensing expiration date of their vehicle. Therefore</w:t>
      </w:r>
      <w:r w:rsidR="00FF64E5">
        <w:rPr>
          <w:rFonts w:ascii="Arial" w:hAnsi="Arial" w:cs="Arial"/>
        </w:rPr>
        <w:t>,</w:t>
      </w:r>
      <w:r w:rsidRPr="00B85F51">
        <w:rPr>
          <w:rFonts w:ascii="Arial" w:hAnsi="Arial" w:cs="Arial"/>
        </w:rPr>
        <w:t xml:space="preserve"> these proposals would throw many drivers’ future financial security into question and threaten their livelihood</w:t>
      </w:r>
      <w:r w:rsidR="00E84B89">
        <w:rPr>
          <w:rFonts w:ascii="Arial" w:hAnsi="Arial" w:cs="Arial"/>
        </w:rPr>
        <w:t>s</w:t>
      </w:r>
      <w:r w:rsidR="006B32CF">
        <w:rPr>
          <w:rFonts w:ascii="Arial" w:hAnsi="Arial" w:cs="Arial"/>
        </w:rPr>
        <w:t xml:space="preserve"> and plans for retirement.</w:t>
      </w:r>
      <w:r w:rsidRPr="00B85F51">
        <w:rPr>
          <w:rFonts w:ascii="Arial" w:hAnsi="Arial" w:cs="Arial"/>
        </w:rPr>
        <w:t xml:space="preserve"> </w:t>
      </w:r>
    </w:p>
    <w:p w14:paraId="39412FB8" w14:textId="77777777" w:rsidR="00B85F51" w:rsidRDefault="00B85F51" w:rsidP="00B85F51">
      <w:pPr>
        <w:spacing w:line="276" w:lineRule="auto"/>
        <w:rPr>
          <w:rFonts w:ascii="Arial" w:hAnsi="Arial" w:cs="Arial"/>
        </w:rPr>
      </w:pPr>
    </w:p>
    <w:p w14:paraId="14D0762B" w14:textId="2A6556A3" w:rsidR="00B85F51" w:rsidRPr="00B85F51" w:rsidRDefault="00B85F51" w:rsidP="00B85F51">
      <w:pPr>
        <w:spacing w:line="276" w:lineRule="auto"/>
        <w:rPr>
          <w:rFonts w:ascii="Arial" w:hAnsi="Arial" w:cs="Arial"/>
        </w:rPr>
      </w:pPr>
      <w:r w:rsidRPr="00B85F51">
        <w:rPr>
          <w:rFonts w:ascii="Arial" w:hAnsi="Arial" w:cs="Arial"/>
        </w:rPr>
        <w:t xml:space="preserve">The LTDA </w:t>
      </w:r>
      <w:r>
        <w:rPr>
          <w:rFonts w:ascii="Arial" w:hAnsi="Arial" w:cs="Arial"/>
        </w:rPr>
        <w:t xml:space="preserve">also </w:t>
      </w:r>
      <w:r w:rsidRPr="00B85F51">
        <w:rPr>
          <w:rFonts w:ascii="Arial" w:hAnsi="Arial" w:cs="Arial"/>
        </w:rPr>
        <w:t>does not agree with the proposals to remove the alternative fuel, historic and classic/niche, and hardship taxi age limit exemptions. Removing the</w:t>
      </w:r>
      <w:r w:rsidR="00E84B89">
        <w:rPr>
          <w:rFonts w:ascii="Arial" w:hAnsi="Arial" w:cs="Arial"/>
        </w:rPr>
        <w:t>se</w:t>
      </w:r>
      <w:r w:rsidRPr="00B85F51">
        <w:rPr>
          <w:rFonts w:ascii="Arial" w:hAnsi="Arial" w:cs="Arial"/>
        </w:rPr>
        <w:t xml:space="preserve"> exemptions would have a serious negative impact </w:t>
      </w:r>
      <w:r w:rsidR="006B32CF">
        <w:rPr>
          <w:rFonts w:ascii="Arial" w:hAnsi="Arial" w:cs="Arial"/>
        </w:rPr>
        <w:t xml:space="preserve">on </w:t>
      </w:r>
      <w:r w:rsidRPr="00B85F51">
        <w:rPr>
          <w:rFonts w:ascii="Arial" w:hAnsi="Arial" w:cs="Arial"/>
        </w:rPr>
        <w:t xml:space="preserve">the drivers of these cabs, who are often older </w:t>
      </w:r>
      <w:r w:rsidR="00E84B89">
        <w:rPr>
          <w:rFonts w:ascii="Arial" w:hAnsi="Arial" w:cs="Arial"/>
        </w:rPr>
        <w:t xml:space="preserve">members of </w:t>
      </w:r>
      <w:r w:rsidR="003954D2">
        <w:rPr>
          <w:rFonts w:ascii="Arial" w:hAnsi="Arial" w:cs="Arial"/>
        </w:rPr>
        <w:t xml:space="preserve">the </w:t>
      </w:r>
      <w:r w:rsidR="00E84B89">
        <w:rPr>
          <w:rFonts w:ascii="Arial" w:hAnsi="Arial" w:cs="Arial"/>
        </w:rPr>
        <w:t>trade</w:t>
      </w:r>
      <w:r w:rsidRPr="00B85F51">
        <w:rPr>
          <w:rFonts w:ascii="Arial" w:hAnsi="Arial" w:cs="Arial"/>
        </w:rPr>
        <w:t xml:space="preserve"> who do less mileage</w:t>
      </w:r>
      <w:r w:rsidR="006B32CF">
        <w:rPr>
          <w:rFonts w:ascii="Arial" w:hAnsi="Arial" w:cs="Arial"/>
        </w:rPr>
        <w:t xml:space="preserve"> and do not serve central London</w:t>
      </w:r>
      <w:r w:rsidRPr="00B85F51">
        <w:rPr>
          <w:rFonts w:ascii="Arial" w:hAnsi="Arial" w:cs="Arial"/>
        </w:rPr>
        <w:t xml:space="preserve">, but still rely on the income received from the passenger journeys that they carry out. These drivers who work less contribute minimal </w:t>
      </w:r>
      <w:r w:rsidR="00FF64E5">
        <w:rPr>
          <w:rFonts w:ascii="Arial" w:hAnsi="Arial" w:cs="Arial"/>
        </w:rPr>
        <w:t xml:space="preserve">amounts to the </w:t>
      </w:r>
      <w:r w:rsidRPr="00B85F51">
        <w:rPr>
          <w:rFonts w:ascii="Arial" w:hAnsi="Arial" w:cs="Arial"/>
        </w:rPr>
        <w:t>trade’</w:t>
      </w:r>
      <w:r w:rsidR="00FF64E5">
        <w:rPr>
          <w:rFonts w:ascii="Arial" w:hAnsi="Arial" w:cs="Arial"/>
        </w:rPr>
        <w:t>s emissions as a whole</w:t>
      </w:r>
      <w:r w:rsidR="00E84B89">
        <w:rPr>
          <w:rFonts w:ascii="Arial" w:hAnsi="Arial" w:cs="Arial"/>
        </w:rPr>
        <w:t>,</w:t>
      </w:r>
      <w:r w:rsidR="00FF64E5">
        <w:rPr>
          <w:rFonts w:ascii="Arial" w:hAnsi="Arial" w:cs="Arial"/>
        </w:rPr>
        <w:t xml:space="preserve"> and a</w:t>
      </w:r>
      <w:r w:rsidR="00C410CC">
        <w:rPr>
          <w:rFonts w:ascii="Arial" w:hAnsi="Arial" w:cs="Arial"/>
        </w:rPr>
        <w:t>s a</w:t>
      </w:r>
      <w:r w:rsidR="00FF64E5">
        <w:rPr>
          <w:rFonts w:ascii="Arial" w:hAnsi="Arial" w:cs="Arial"/>
        </w:rPr>
        <w:t xml:space="preserve"> result removing these exemptions are unlikely to </w:t>
      </w:r>
      <w:r w:rsidR="00E84B89">
        <w:rPr>
          <w:rFonts w:ascii="Arial" w:hAnsi="Arial" w:cs="Arial"/>
        </w:rPr>
        <w:t>deliver</w:t>
      </w:r>
      <w:r w:rsidR="00FF64E5">
        <w:rPr>
          <w:rFonts w:ascii="Arial" w:hAnsi="Arial" w:cs="Arial"/>
        </w:rPr>
        <w:t xml:space="preserve"> a significant emissions reduction. </w:t>
      </w:r>
      <w:r w:rsidRPr="00B85F51">
        <w:rPr>
          <w:rFonts w:ascii="Arial" w:hAnsi="Arial" w:cs="Arial"/>
        </w:rPr>
        <w:t xml:space="preserve">However, it would have </w:t>
      </w:r>
      <w:r w:rsidR="00E84B89">
        <w:rPr>
          <w:rFonts w:ascii="Arial" w:hAnsi="Arial" w:cs="Arial"/>
        </w:rPr>
        <w:t>adverse impact</w:t>
      </w:r>
      <w:r w:rsidRPr="00B85F51">
        <w:rPr>
          <w:rFonts w:ascii="Arial" w:hAnsi="Arial" w:cs="Arial"/>
        </w:rPr>
        <w:t xml:space="preserve"> on the livelihoods of these drivers;</w:t>
      </w:r>
      <w:r>
        <w:rPr>
          <w:rFonts w:ascii="Arial" w:hAnsi="Arial" w:cs="Arial"/>
        </w:rPr>
        <w:t xml:space="preserve"> being a</w:t>
      </w:r>
      <w:r w:rsidRPr="00B85F51">
        <w:rPr>
          <w:rFonts w:ascii="Arial" w:hAnsi="Arial" w:cs="Arial"/>
        </w:rPr>
        <w:t xml:space="preserve"> disproportional response to the issue at hand.</w:t>
      </w:r>
    </w:p>
    <w:p w14:paraId="3091A946" w14:textId="77777777" w:rsidR="00AC0994" w:rsidRPr="00B85F51" w:rsidRDefault="00AC0994" w:rsidP="00B85F51">
      <w:pPr>
        <w:spacing w:line="276" w:lineRule="auto"/>
        <w:rPr>
          <w:rFonts w:ascii="Arial" w:hAnsi="Arial" w:cs="Arial"/>
          <w:b/>
          <w:u w:val="single"/>
        </w:rPr>
      </w:pPr>
    </w:p>
    <w:p w14:paraId="1E59808C" w14:textId="01470B76" w:rsidR="00057A7E" w:rsidRPr="00B85F51" w:rsidRDefault="00AC0994" w:rsidP="00B85F51">
      <w:pPr>
        <w:pStyle w:val="NoSpacing"/>
        <w:numPr>
          <w:ilvl w:val="0"/>
          <w:numId w:val="1"/>
        </w:numPr>
        <w:pBdr>
          <w:bottom w:val="single" w:sz="4" w:space="1" w:color="auto"/>
        </w:pBdr>
        <w:spacing w:line="276" w:lineRule="auto"/>
        <w:rPr>
          <w:rFonts w:cs="Arial"/>
          <w:b/>
          <w:color w:val="000000" w:themeColor="text1"/>
        </w:rPr>
      </w:pPr>
      <w:r w:rsidRPr="00B85F51">
        <w:rPr>
          <w:rFonts w:cs="Arial"/>
          <w:b/>
          <w:color w:val="000000" w:themeColor="text1"/>
        </w:rPr>
        <w:t xml:space="preserve">LTDA Alternative Proposal: </w:t>
      </w:r>
      <w:r w:rsidR="00057A7E" w:rsidRPr="00B85F51">
        <w:rPr>
          <w:rFonts w:cs="Arial"/>
          <w:b/>
          <w:color w:val="000000" w:themeColor="text1"/>
        </w:rPr>
        <w:t>Impact Assessment</w:t>
      </w:r>
    </w:p>
    <w:p w14:paraId="33EE3144" w14:textId="77777777" w:rsidR="00057A7E" w:rsidRPr="00B85F51" w:rsidRDefault="00057A7E" w:rsidP="00B85F51">
      <w:pPr>
        <w:spacing w:line="276" w:lineRule="auto"/>
        <w:rPr>
          <w:rFonts w:ascii="Arial" w:hAnsi="Arial" w:cs="Arial"/>
        </w:rPr>
      </w:pPr>
    </w:p>
    <w:p w14:paraId="00E6250F" w14:textId="4C41BFF7" w:rsidR="006B4CBC" w:rsidRPr="00B85F51" w:rsidRDefault="006B4CBC" w:rsidP="00B85F51">
      <w:pPr>
        <w:spacing w:line="276" w:lineRule="auto"/>
        <w:rPr>
          <w:rFonts w:ascii="Arial" w:hAnsi="Arial" w:cs="Arial"/>
        </w:rPr>
      </w:pPr>
      <w:r w:rsidRPr="00B85F51">
        <w:rPr>
          <w:rFonts w:ascii="Arial" w:hAnsi="Arial" w:cs="Arial"/>
        </w:rPr>
        <w:t xml:space="preserve">The LTDA believes that by retrofitting all </w:t>
      </w:r>
      <w:r w:rsidR="00881839" w:rsidRPr="00B85F51">
        <w:rPr>
          <w:rFonts w:ascii="Arial" w:hAnsi="Arial" w:cs="Arial"/>
        </w:rPr>
        <w:t>licensed</w:t>
      </w:r>
      <w:r w:rsidRPr="00B85F51">
        <w:rPr>
          <w:rFonts w:ascii="Arial" w:hAnsi="Arial" w:cs="Arial"/>
        </w:rPr>
        <w:t xml:space="preserve"> Euro V diesel taxis in London to a </w:t>
      </w:r>
      <w:r w:rsidR="00516BAB" w:rsidRPr="00B85F51">
        <w:rPr>
          <w:rFonts w:ascii="Arial" w:hAnsi="Arial" w:cs="Arial"/>
        </w:rPr>
        <w:t>certified</w:t>
      </w:r>
      <w:r w:rsidR="00881839" w:rsidRPr="00B85F51">
        <w:rPr>
          <w:rFonts w:ascii="Arial" w:hAnsi="Arial" w:cs="Arial"/>
        </w:rPr>
        <w:t xml:space="preserve"> </w:t>
      </w:r>
      <w:r w:rsidRPr="00B85F51">
        <w:rPr>
          <w:rFonts w:ascii="Arial" w:hAnsi="Arial" w:cs="Arial"/>
        </w:rPr>
        <w:t xml:space="preserve">Euro VI </w:t>
      </w:r>
      <w:r w:rsidR="00516BAB" w:rsidRPr="00B85F51">
        <w:rPr>
          <w:rFonts w:ascii="Arial" w:hAnsi="Arial" w:cs="Arial"/>
        </w:rPr>
        <w:t>standard</w:t>
      </w:r>
      <w:r w:rsidRPr="00B85F51">
        <w:rPr>
          <w:rFonts w:ascii="Arial" w:hAnsi="Arial" w:cs="Arial"/>
        </w:rPr>
        <w:t xml:space="preserve">, more NOx emissions will be </w:t>
      </w:r>
      <w:r w:rsidR="003012FC" w:rsidRPr="00B85F51">
        <w:rPr>
          <w:rFonts w:ascii="Arial" w:hAnsi="Arial" w:cs="Arial"/>
        </w:rPr>
        <w:t>saved</w:t>
      </w:r>
      <w:r w:rsidRPr="00B85F51">
        <w:rPr>
          <w:rFonts w:ascii="Arial" w:hAnsi="Arial" w:cs="Arial"/>
        </w:rPr>
        <w:t xml:space="preserve"> than if TfL reduces the taxi </w:t>
      </w:r>
      <w:r w:rsidR="00F9489C" w:rsidRPr="00B85F51">
        <w:rPr>
          <w:rFonts w:ascii="Arial" w:hAnsi="Arial" w:cs="Arial"/>
        </w:rPr>
        <w:t xml:space="preserve">licence </w:t>
      </w:r>
      <w:r w:rsidRPr="00B85F51">
        <w:rPr>
          <w:rFonts w:ascii="Arial" w:hAnsi="Arial" w:cs="Arial"/>
        </w:rPr>
        <w:t xml:space="preserve">age limit from 15 to 12 years </w:t>
      </w:r>
      <w:r w:rsidR="006333E4" w:rsidRPr="00B85F51">
        <w:rPr>
          <w:rFonts w:ascii="Arial" w:hAnsi="Arial" w:cs="Arial"/>
        </w:rPr>
        <w:t xml:space="preserve">over a phased period between 2020 </w:t>
      </w:r>
      <w:r w:rsidRPr="00B85F51">
        <w:rPr>
          <w:rFonts w:ascii="Arial" w:hAnsi="Arial" w:cs="Arial"/>
        </w:rPr>
        <w:t>and 2022</w:t>
      </w:r>
      <w:r w:rsidR="006333E4" w:rsidRPr="00B85F51">
        <w:rPr>
          <w:rFonts w:ascii="Arial" w:hAnsi="Arial" w:cs="Arial"/>
        </w:rPr>
        <w:t xml:space="preserve"> (alongside mandating the maximum taxi operating age </w:t>
      </w:r>
      <w:r w:rsidR="003954D2">
        <w:rPr>
          <w:rFonts w:ascii="Arial" w:hAnsi="Arial" w:cs="Arial"/>
        </w:rPr>
        <w:t>to</w:t>
      </w:r>
      <w:r w:rsidR="00F9489C" w:rsidRPr="00B85F51">
        <w:rPr>
          <w:rFonts w:ascii="Arial" w:hAnsi="Arial" w:cs="Arial"/>
        </w:rPr>
        <w:t xml:space="preserve"> the same as the</w:t>
      </w:r>
      <w:r w:rsidR="006333E4" w:rsidRPr="00B85F51">
        <w:rPr>
          <w:rFonts w:ascii="Arial" w:hAnsi="Arial" w:cs="Arial"/>
        </w:rPr>
        <w:t xml:space="preserve"> relevant age limit from November 2019)</w:t>
      </w:r>
      <w:r w:rsidRPr="00B85F51">
        <w:rPr>
          <w:rFonts w:ascii="Arial" w:hAnsi="Arial" w:cs="Arial"/>
        </w:rPr>
        <w:t xml:space="preserve">. </w:t>
      </w:r>
    </w:p>
    <w:p w14:paraId="18285F95" w14:textId="77777777" w:rsidR="006B4CBC" w:rsidRPr="00B85F51" w:rsidRDefault="006B4CBC" w:rsidP="00B85F51">
      <w:pPr>
        <w:spacing w:line="276" w:lineRule="auto"/>
        <w:rPr>
          <w:rFonts w:ascii="Arial" w:hAnsi="Arial" w:cs="Arial"/>
        </w:rPr>
      </w:pPr>
    </w:p>
    <w:p w14:paraId="5FE79FC5" w14:textId="40FFD652" w:rsidR="006B4CBC" w:rsidRPr="00B85F51" w:rsidRDefault="006B4CBC" w:rsidP="00B85F51">
      <w:pPr>
        <w:spacing w:line="276" w:lineRule="auto"/>
        <w:rPr>
          <w:rFonts w:ascii="Arial" w:hAnsi="Arial" w:cs="Arial"/>
        </w:rPr>
      </w:pPr>
      <w:r w:rsidRPr="00B85F51">
        <w:rPr>
          <w:rFonts w:ascii="Arial" w:hAnsi="Arial" w:cs="Arial"/>
        </w:rPr>
        <w:t>Under TfL’s proposals</w:t>
      </w:r>
      <w:r w:rsidR="00516BAB" w:rsidRPr="00B85F51">
        <w:rPr>
          <w:rFonts w:ascii="Arial" w:hAnsi="Arial" w:cs="Arial"/>
        </w:rPr>
        <w:t>,</w:t>
      </w:r>
      <w:r w:rsidRPr="00B85F51">
        <w:rPr>
          <w:rFonts w:ascii="Arial" w:hAnsi="Arial" w:cs="Arial"/>
        </w:rPr>
        <w:t xml:space="preserve"> </w:t>
      </w:r>
      <w:r w:rsidRPr="00B85F51">
        <w:rPr>
          <w:rFonts w:ascii="Arial" w:hAnsi="Arial" w:cs="Arial"/>
          <w:b/>
        </w:rPr>
        <w:t>8</w:t>
      </w:r>
      <w:r w:rsidR="00F66408" w:rsidRPr="00B85F51">
        <w:rPr>
          <w:rFonts w:ascii="Arial" w:hAnsi="Arial" w:cs="Arial"/>
          <w:b/>
        </w:rPr>
        <w:t>,</w:t>
      </w:r>
      <w:r w:rsidRPr="00B85F51">
        <w:rPr>
          <w:rFonts w:ascii="Arial" w:hAnsi="Arial" w:cs="Arial"/>
          <w:b/>
        </w:rPr>
        <w:t>030.04 g/km</w:t>
      </w:r>
      <w:r w:rsidRPr="00B85F51">
        <w:rPr>
          <w:rFonts w:ascii="Arial" w:hAnsi="Arial" w:cs="Arial"/>
        </w:rPr>
        <w:t xml:space="preserve"> of NOx will be </w:t>
      </w:r>
      <w:r w:rsidR="003012FC" w:rsidRPr="00B85F51">
        <w:rPr>
          <w:rFonts w:ascii="Arial" w:hAnsi="Arial" w:cs="Arial"/>
        </w:rPr>
        <w:t>saved</w:t>
      </w:r>
      <w:r w:rsidRPr="00B85F51">
        <w:rPr>
          <w:rFonts w:ascii="Arial" w:hAnsi="Arial" w:cs="Arial"/>
        </w:rPr>
        <w:t xml:space="preserve"> </w:t>
      </w:r>
      <w:r w:rsidR="006333E4" w:rsidRPr="00B85F51">
        <w:rPr>
          <w:rFonts w:ascii="Arial" w:hAnsi="Arial" w:cs="Arial"/>
        </w:rPr>
        <w:t xml:space="preserve">between November 2019 and November 2022, </w:t>
      </w:r>
      <w:r w:rsidRPr="00B85F51">
        <w:rPr>
          <w:rFonts w:ascii="Arial" w:hAnsi="Arial" w:cs="Arial"/>
        </w:rPr>
        <w:t xml:space="preserve">as shown in </w:t>
      </w:r>
      <w:r w:rsidRPr="00B85F51">
        <w:rPr>
          <w:rFonts w:ascii="Arial" w:hAnsi="Arial" w:cs="Arial"/>
          <w:b/>
        </w:rPr>
        <w:t>table 1</w:t>
      </w:r>
      <w:r w:rsidRPr="00B85F51">
        <w:rPr>
          <w:rFonts w:ascii="Arial" w:hAnsi="Arial" w:cs="Arial"/>
        </w:rPr>
        <w:t xml:space="preserve"> below.</w:t>
      </w:r>
    </w:p>
    <w:p w14:paraId="53E92271" w14:textId="77777777" w:rsidR="006B4CBC" w:rsidRPr="00B85F51" w:rsidRDefault="006B4CBC" w:rsidP="00B85F51">
      <w:pPr>
        <w:spacing w:line="276" w:lineRule="auto"/>
        <w:rPr>
          <w:rFonts w:ascii="Arial" w:hAnsi="Arial" w:cs="Arial"/>
        </w:rPr>
      </w:pPr>
    </w:p>
    <w:p w14:paraId="31DB315A" w14:textId="77777777" w:rsidR="006B4CBC" w:rsidRPr="00B85F51" w:rsidRDefault="006B4CBC" w:rsidP="00B85F51">
      <w:pPr>
        <w:spacing w:line="276" w:lineRule="auto"/>
        <w:outlineLvl w:val="0"/>
        <w:rPr>
          <w:rFonts w:ascii="Arial" w:hAnsi="Arial" w:cs="Arial"/>
          <w:b/>
          <w:u w:val="single"/>
        </w:rPr>
      </w:pPr>
      <w:r w:rsidRPr="00B85F51">
        <w:rPr>
          <w:rFonts w:ascii="Arial" w:hAnsi="Arial" w:cs="Arial"/>
          <w:b/>
          <w:u w:val="single"/>
        </w:rPr>
        <w:t>Table 1</w:t>
      </w:r>
    </w:p>
    <w:p w14:paraId="41011D8A" w14:textId="77777777" w:rsidR="006B4CBC" w:rsidRPr="00B85F51" w:rsidRDefault="006B4CBC" w:rsidP="00B85F51">
      <w:pPr>
        <w:spacing w:line="276" w:lineRule="auto"/>
        <w:rPr>
          <w:rFonts w:ascii="Arial" w:hAnsi="Arial" w:cs="Arial"/>
          <w:b/>
        </w:rPr>
      </w:pPr>
    </w:p>
    <w:tbl>
      <w:tblPr>
        <w:tblStyle w:val="TableGrid"/>
        <w:tblW w:w="5000" w:type="pct"/>
        <w:tblLook w:val="04A0" w:firstRow="1" w:lastRow="0" w:firstColumn="1" w:lastColumn="0" w:noHBand="0" w:noVBand="1"/>
      </w:tblPr>
      <w:tblGrid>
        <w:gridCol w:w="1803"/>
        <w:gridCol w:w="2603"/>
        <w:gridCol w:w="1319"/>
        <w:gridCol w:w="1389"/>
        <w:gridCol w:w="2122"/>
      </w:tblGrid>
      <w:tr w:rsidR="006B4CBC" w:rsidRPr="00B85F51" w14:paraId="712B812F" w14:textId="77777777" w:rsidTr="008871E8">
        <w:trPr>
          <w:trHeight w:val="283"/>
        </w:trPr>
        <w:tc>
          <w:tcPr>
            <w:tcW w:w="5000" w:type="pct"/>
            <w:gridSpan w:val="5"/>
            <w:shd w:val="clear" w:color="auto" w:fill="D9D9D9" w:themeFill="background1" w:themeFillShade="D9"/>
            <w:noWrap/>
            <w:hideMark/>
          </w:tcPr>
          <w:p w14:paraId="62D71AC9" w14:textId="77777777" w:rsidR="006B4CBC" w:rsidRPr="00B85F51" w:rsidRDefault="006B4CBC" w:rsidP="00B85F51">
            <w:pPr>
              <w:spacing w:line="276" w:lineRule="auto"/>
              <w:rPr>
                <w:rFonts w:ascii="Arial" w:hAnsi="Arial" w:cs="Arial"/>
                <w:b/>
                <w:bCs/>
              </w:rPr>
            </w:pPr>
            <w:r w:rsidRPr="00B85F51">
              <w:rPr>
                <w:rFonts w:ascii="Arial" w:hAnsi="Arial" w:cs="Arial"/>
                <w:b/>
                <w:bCs/>
              </w:rPr>
              <w:t xml:space="preserve">TFL Age Limit Proposal Impact Assessment </w:t>
            </w:r>
          </w:p>
        </w:tc>
      </w:tr>
      <w:tr w:rsidR="008871E8" w:rsidRPr="00B85F51" w14:paraId="22EB2307" w14:textId="77777777" w:rsidTr="008871E8">
        <w:trPr>
          <w:trHeight w:val="283"/>
        </w:trPr>
        <w:tc>
          <w:tcPr>
            <w:tcW w:w="5000" w:type="pct"/>
            <w:gridSpan w:val="5"/>
            <w:noWrap/>
            <w:hideMark/>
          </w:tcPr>
          <w:p w14:paraId="2D07E50E" w14:textId="77777777" w:rsidR="008871E8" w:rsidRPr="00B85F51" w:rsidRDefault="008871E8" w:rsidP="00B85F51">
            <w:pPr>
              <w:spacing w:line="276" w:lineRule="auto"/>
              <w:rPr>
                <w:rFonts w:ascii="Arial" w:hAnsi="Arial" w:cs="Arial"/>
                <w:b/>
              </w:rPr>
            </w:pPr>
          </w:p>
        </w:tc>
      </w:tr>
      <w:tr w:rsidR="003012FC" w:rsidRPr="00B85F51" w14:paraId="63221889" w14:textId="77777777" w:rsidTr="003012FC">
        <w:trPr>
          <w:trHeight w:val="658"/>
        </w:trPr>
        <w:tc>
          <w:tcPr>
            <w:tcW w:w="976" w:type="pct"/>
            <w:hideMark/>
          </w:tcPr>
          <w:p w14:paraId="31AB8E53" w14:textId="77777777" w:rsidR="003012FC" w:rsidRPr="00B85F51" w:rsidRDefault="003012FC" w:rsidP="00B85F51">
            <w:pPr>
              <w:spacing w:line="276" w:lineRule="auto"/>
              <w:rPr>
                <w:rFonts w:ascii="Arial" w:hAnsi="Arial" w:cs="Arial"/>
                <w:b/>
                <w:bCs/>
              </w:rPr>
            </w:pPr>
            <w:r w:rsidRPr="00B85F51">
              <w:rPr>
                <w:rFonts w:ascii="Arial" w:hAnsi="Arial" w:cs="Arial"/>
                <w:b/>
                <w:bCs/>
              </w:rPr>
              <w:t>Assessment Date</w:t>
            </w:r>
          </w:p>
        </w:tc>
        <w:tc>
          <w:tcPr>
            <w:tcW w:w="1409" w:type="pct"/>
            <w:hideMark/>
          </w:tcPr>
          <w:p w14:paraId="1D7FC445" w14:textId="77777777" w:rsidR="003012FC" w:rsidRPr="00B85F51" w:rsidRDefault="003012FC" w:rsidP="00B85F51">
            <w:pPr>
              <w:spacing w:line="276" w:lineRule="auto"/>
              <w:rPr>
                <w:rFonts w:ascii="Arial" w:hAnsi="Arial" w:cs="Arial"/>
                <w:b/>
                <w:bCs/>
              </w:rPr>
            </w:pPr>
            <w:r w:rsidRPr="00B85F51">
              <w:rPr>
                <w:rFonts w:ascii="Arial" w:hAnsi="Arial" w:cs="Arial"/>
                <w:b/>
                <w:bCs/>
              </w:rPr>
              <w:t>Number Of Cabs Impacted</w:t>
            </w:r>
          </w:p>
        </w:tc>
        <w:tc>
          <w:tcPr>
            <w:tcW w:w="714" w:type="pct"/>
            <w:hideMark/>
          </w:tcPr>
          <w:p w14:paraId="499954CC" w14:textId="77777777" w:rsidR="003012FC" w:rsidRPr="00B85F51" w:rsidRDefault="003012FC" w:rsidP="00B85F51">
            <w:pPr>
              <w:spacing w:line="276" w:lineRule="auto"/>
              <w:rPr>
                <w:rFonts w:ascii="Arial" w:hAnsi="Arial" w:cs="Arial"/>
                <w:b/>
                <w:bCs/>
              </w:rPr>
            </w:pPr>
            <w:r w:rsidRPr="00B85F51">
              <w:rPr>
                <w:rFonts w:ascii="Arial" w:hAnsi="Arial" w:cs="Arial"/>
                <w:b/>
                <w:bCs/>
              </w:rPr>
              <w:t>EU Rating</w:t>
            </w:r>
          </w:p>
        </w:tc>
        <w:tc>
          <w:tcPr>
            <w:tcW w:w="752" w:type="pct"/>
            <w:noWrap/>
            <w:hideMark/>
          </w:tcPr>
          <w:p w14:paraId="1A56E5C3" w14:textId="23B14066" w:rsidR="003012FC" w:rsidRPr="00B85F51" w:rsidRDefault="003012FC" w:rsidP="00B85F51">
            <w:pPr>
              <w:spacing w:line="276" w:lineRule="auto"/>
              <w:rPr>
                <w:rFonts w:ascii="Arial" w:hAnsi="Arial" w:cs="Arial"/>
                <w:b/>
                <w:bCs/>
              </w:rPr>
            </w:pPr>
            <w:r w:rsidRPr="00B85F51">
              <w:rPr>
                <w:rFonts w:ascii="Arial" w:hAnsi="Arial" w:cs="Arial"/>
                <w:b/>
                <w:bCs/>
              </w:rPr>
              <w:t>NOx g/km</w:t>
            </w:r>
          </w:p>
        </w:tc>
        <w:tc>
          <w:tcPr>
            <w:tcW w:w="1149" w:type="pct"/>
            <w:hideMark/>
          </w:tcPr>
          <w:p w14:paraId="12B9208A" w14:textId="27E3ED5D" w:rsidR="003012FC" w:rsidRPr="00B85F51" w:rsidRDefault="003012FC" w:rsidP="00B8001C">
            <w:pPr>
              <w:spacing w:line="276" w:lineRule="auto"/>
              <w:rPr>
                <w:rFonts w:ascii="Arial" w:hAnsi="Arial" w:cs="Arial"/>
                <w:b/>
                <w:bCs/>
              </w:rPr>
            </w:pPr>
            <w:r w:rsidRPr="00B85F51">
              <w:rPr>
                <w:rFonts w:ascii="Arial" w:hAnsi="Arial" w:cs="Arial"/>
                <w:b/>
                <w:bCs/>
              </w:rPr>
              <w:t xml:space="preserve">NOx </w:t>
            </w:r>
            <w:r w:rsidR="00B8001C">
              <w:rPr>
                <w:rFonts w:ascii="Arial" w:hAnsi="Arial" w:cs="Arial"/>
                <w:b/>
                <w:bCs/>
              </w:rPr>
              <w:t>S</w:t>
            </w:r>
            <w:r w:rsidRPr="00B85F51">
              <w:rPr>
                <w:rFonts w:ascii="Arial" w:hAnsi="Arial" w:cs="Arial"/>
                <w:b/>
                <w:bCs/>
              </w:rPr>
              <w:t>aving g/km</w:t>
            </w:r>
          </w:p>
        </w:tc>
      </w:tr>
      <w:tr w:rsidR="003012FC" w:rsidRPr="00B85F51" w14:paraId="40507F9D" w14:textId="77777777" w:rsidTr="003012FC">
        <w:trPr>
          <w:trHeight w:val="283"/>
        </w:trPr>
        <w:tc>
          <w:tcPr>
            <w:tcW w:w="976" w:type="pct"/>
            <w:noWrap/>
            <w:hideMark/>
          </w:tcPr>
          <w:p w14:paraId="2E1427C5" w14:textId="77777777" w:rsidR="006B4CBC" w:rsidRPr="00B85F51" w:rsidRDefault="006B4CBC" w:rsidP="00B85F51">
            <w:pPr>
              <w:spacing w:line="276" w:lineRule="auto"/>
              <w:rPr>
                <w:rFonts w:ascii="Arial" w:hAnsi="Arial" w:cs="Arial"/>
              </w:rPr>
            </w:pPr>
            <w:r w:rsidRPr="00B85F51">
              <w:rPr>
                <w:rFonts w:ascii="Arial" w:hAnsi="Arial" w:cs="Arial"/>
              </w:rPr>
              <w:t>01.11.2019</w:t>
            </w:r>
          </w:p>
        </w:tc>
        <w:tc>
          <w:tcPr>
            <w:tcW w:w="1409" w:type="pct"/>
            <w:noWrap/>
            <w:hideMark/>
          </w:tcPr>
          <w:p w14:paraId="56468EE6" w14:textId="77777777" w:rsidR="006B4CBC" w:rsidRPr="00B85F51" w:rsidRDefault="006B4CBC" w:rsidP="00B85F51">
            <w:pPr>
              <w:spacing w:line="276" w:lineRule="auto"/>
              <w:rPr>
                <w:rFonts w:ascii="Arial" w:hAnsi="Arial" w:cs="Arial"/>
              </w:rPr>
            </w:pPr>
            <w:r w:rsidRPr="00B85F51">
              <w:rPr>
                <w:rFonts w:ascii="Arial" w:hAnsi="Arial" w:cs="Arial"/>
              </w:rPr>
              <w:t>924</w:t>
            </w:r>
          </w:p>
        </w:tc>
        <w:tc>
          <w:tcPr>
            <w:tcW w:w="714" w:type="pct"/>
            <w:noWrap/>
            <w:hideMark/>
          </w:tcPr>
          <w:p w14:paraId="6BE501B1" w14:textId="77777777" w:rsidR="006B4CBC" w:rsidRPr="00B85F51" w:rsidRDefault="006B4CBC" w:rsidP="00B85F51">
            <w:pPr>
              <w:spacing w:line="276" w:lineRule="auto"/>
              <w:rPr>
                <w:rFonts w:ascii="Arial" w:hAnsi="Arial" w:cs="Arial"/>
              </w:rPr>
            </w:pPr>
            <w:r w:rsidRPr="00B85F51">
              <w:rPr>
                <w:rFonts w:ascii="Arial" w:hAnsi="Arial" w:cs="Arial"/>
              </w:rPr>
              <w:t>III</w:t>
            </w:r>
          </w:p>
        </w:tc>
        <w:tc>
          <w:tcPr>
            <w:tcW w:w="752" w:type="pct"/>
            <w:noWrap/>
            <w:hideMark/>
          </w:tcPr>
          <w:p w14:paraId="4B7ED1F8" w14:textId="77777777" w:rsidR="006B4CBC" w:rsidRPr="00B85F51" w:rsidRDefault="006B4CBC" w:rsidP="00B85F51">
            <w:pPr>
              <w:spacing w:line="276" w:lineRule="auto"/>
              <w:rPr>
                <w:rFonts w:ascii="Arial" w:hAnsi="Arial" w:cs="Arial"/>
              </w:rPr>
            </w:pPr>
            <w:r w:rsidRPr="00B85F51">
              <w:rPr>
                <w:rFonts w:ascii="Arial" w:hAnsi="Arial" w:cs="Arial"/>
              </w:rPr>
              <w:t>1.26</w:t>
            </w:r>
          </w:p>
        </w:tc>
        <w:tc>
          <w:tcPr>
            <w:tcW w:w="1149" w:type="pct"/>
            <w:noWrap/>
            <w:hideMark/>
          </w:tcPr>
          <w:p w14:paraId="5B49FBDF" w14:textId="77777777" w:rsidR="006B4CBC" w:rsidRPr="00B85F51" w:rsidRDefault="006B4CBC" w:rsidP="00B85F51">
            <w:pPr>
              <w:spacing w:line="276" w:lineRule="auto"/>
              <w:rPr>
                <w:rFonts w:ascii="Arial" w:hAnsi="Arial" w:cs="Arial"/>
              </w:rPr>
            </w:pPr>
            <w:r w:rsidRPr="00B85F51">
              <w:rPr>
                <w:rFonts w:ascii="Arial" w:hAnsi="Arial" w:cs="Arial"/>
              </w:rPr>
              <w:t>1164.24</w:t>
            </w:r>
          </w:p>
        </w:tc>
      </w:tr>
      <w:tr w:rsidR="003012FC" w:rsidRPr="00B85F51" w14:paraId="3C63F131" w14:textId="77777777" w:rsidTr="003012FC">
        <w:trPr>
          <w:trHeight w:val="283"/>
        </w:trPr>
        <w:tc>
          <w:tcPr>
            <w:tcW w:w="976" w:type="pct"/>
            <w:noWrap/>
            <w:hideMark/>
          </w:tcPr>
          <w:p w14:paraId="6B3C8F90" w14:textId="77777777" w:rsidR="006B4CBC" w:rsidRPr="00B85F51" w:rsidRDefault="006B4CBC" w:rsidP="00B85F51">
            <w:pPr>
              <w:spacing w:line="276" w:lineRule="auto"/>
              <w:rPr>
                <w:rFonts w:ascii="Arial" w:hAnsi="Arial" w:cs="Arial"/>
              </w:rPr>
            </w:pPr>
            <w:r w:rsidRPr="00B85F51">
              <w:rPr>
                <w:rFonts w:ascii="Arial" w:hAnsi="Arial" w:cs="Arial"/>
              </w:rPr>
              <w:t>01.11.2020</w:t>
            </w:r>
          </w:p>
        </w:tc>
        <w:tc>
          <w:tcPr>
            <w:tcW w:w="1409" w:type="pct"/>
            <w:noWrap/>
            <w:hideMark/>
          </w:tcPr>
          <w:p w14:paraId="0D5C65E0" w14:textId="77777777" w:rsidR="006B4CBC" w:rsidRPr="00B85F51" w:rsidRDefault="006B4CBC" w:rsidP="00B85F51">
            <w:pPr>
              <w:spacing w:line="276" w:lineRule="auto"/>
              <w:rPr>
                <w:rFonts w:ascii="Arial" w:hAnsi="Arial" w:cs="Arial"/>
              </w:rPr>
            </w:pPr>
            <w:r w:rsidRPr="00B85F51">
              <w:rPr>
                <w:rFonts w:ascii="Arial" w:hAnsi="Arial" w:cs="Arial"/>
              </w:rPr>
              <w:t>1042</w:t>
            </w:r>
          </w:p>
        </w:tc>
        <w:tc>
          <w:tcPr>
            <w:tcW w:w="714" w:type="pct"/>
            <w:noWrap/>
            <w:hideMark/>
          </w:tcPr>
          <w:p w14:paraId="2CBCFED8" w14:textId="77777777" w:rsidR="006B4CBC" w:rsidRPr="00B85F51" w:rsidRDefault="006B4CBC" w:rsidP="00B85F51">
            <w:pPr>
              <w:spacing w:line="276" w:lineRule="auto"/>
              <w:rPr>
                <w:rFonts w:ascii="Arial" w:hAnsi="Arial" w:cs="Arial"/>
              </w:rPr>
            </w:pPr>
            <w:r w:rsidRPr="00B85F51">
              <w:rPr>
                <w:rFonts w:ascii="Arial" w:hAnsi="Arial" w:cs="Arial"/>
              </w:rPr>
              <w:t>III</w:t>
            </w:r>
          </w:p>
        </w:tc>
        <w:tc>
          <w:tcPr>
            <w:tcW w:w="752" w:type="pct"/>
            <w:noWrap/>
            <w:hideMark/>
          </w:tcPr>
          <w:p w14:paraId="69896E59" w14:textId="77777777" w:rsidR="006B4CBC" w:rsidRPr="00B85F51" w:rsidRDefault="006B4CBC" w:rsidP="00B85F51">
            <w:pPr>
              <w:spacing w:line="276" w:lineRule="auto"/>
              <w:rPr>
                <w:rFonts w:ascii="Arial" w:hAnsi="Arial" w:cs="Arial"/>
              </w:rPr>
            </w:pPr>
            <w:r w:rsidRPr="00B85F51">
              <w:rPr>
                <w:rFonts w:ascii="Arial" w:hAnsi="Arial" w:cs="Arial"/>
              </w:rPr>
              <w:t>1.26</w:t>
            </w:r>
          </w:p>
        </w:tc>
        <w:tc>
          <w:tcPr>
            <w:tcW w:w="1149" w:type="pct"/>
            <w:noWrap/>
            <w:hideMark/>
          </w:tcPr>
          <w:p w14:paraId="585B29EB" w14:textId="77777777" w:rsidR="006B4CBC" w:rsidRPr="00B85F51" w:rsidRDefault="006B4CBC" w:rsidP="00B85F51">
            <w:pPr>
              <w:spacing w:line="276" w:lineRule="auto"/>
              <w:rPr>
                <w:rFonts w:ascii="Arial" w:hAnsi="Arial" w:cs="Arial"/>
              </w:rPr>
            </w:pPr>
            <w:r w:rsidRPr="00B85F51">
              <w:rPr>
                <w:rFonts w:ascii="Arial" w:hAnsi="Arial" w:cs="Arial"/>
              </w:rPr>
              <w:t>1312.92</w:t>
            </w:r>
          </w:p>
        </w:tc>
      </w:tr>
      <w:tr w:rsidR="003012FC" w:rsidRPr="00B85F51" w14:paraId="7388130F" w14:textId="77777777" w:rsidTr="003012FC">
        <w:trPr>
          <w:trHeight w:val="283"/>
        </w:trPr>
        <w:tc>
          <w:tcPr>
            <w:tcW w:w="976" w:type="pct"/>
            <w:noWrap/>
            <w:hideMark/>
          </w:tcPr>
          <w:p w14:paraId="6128AFF4" w14:textId="77777777" w:rsidR="006B4CBC" w:rsidRPr="00B85F51" w:rsidRDefault="006B4CBC" w:rsidP="00B85F51">
            <w:pPr>
              <w:spacing w:line="276" w:lineRule="auto"/>
              <w:rPr>
                <w:rFonts w:ascii="Arial" w:hAnsi="Arial" w:cs="Arial"/>
              </w:rPr>
            </w:pPr>
            <w:r w:rsidRPr="00B85F51">
              <w:rPr>
                <w:rFonts w:ascii="Arial" w:hAnsi="Arial" w:cs="Arial"/>
              </w:rPr>
              <w:t>01.11.2021</w:t>
            </w:r>
          </w:p>
        </w:tc>
        <w:tc>
          <w:tcPr>
            <w:tcW w:w="1409" w:type="pct"/>
            <w:noWrap/>
            <w:hideMark/>
          </w:tcPr>
          <w:p w14:paraId="70F30498" w14:textId="77777777" w:rsidR="006B4CBC" w:rsidRPr="00B85F51" w:rsidRDefault="006B4CBC" w:rsidP="00B85F51">
            <w:pPr>
              <w:spacing w:line="276" w:lineRule="auto"/>
              <w:rPr>
                <w:rFonts w:ascii="Arial" w:hAnsi="Arial" w:cs="Arial"/>
              </w:rPr>
            </w:pPr>
            <w:r w:rsidRPr="00B85F51">
              <w:rPr>
                <w:rFonts w:ascii="Arial" w:hAnsi="Arial" w:cs="Arial"/>
              </w:rPr>
              <w:t>2805</w:t>
            </w:r>
          </w:p>
        </w:tc>
        <w:tc>
          <w:tcPr>
            <w:tcW w:w="714" w:type="pct"/>
            <w:noWrap/>
            <w:hideMark/>
          </w:tcPr>
          <w:p w14:paraId="36043D12" w14:textId="77777777" w:rsidR="006B4CBC" w:rsidRPr="00B85F51" w:rsidRDefault="006B4CBC" w:rsidP="00B85F51">
            <w:pPr>
              <w:spacing w:line="276" w:lineRule="auto"/>
              <w:rPr>
                <w:rFonts w:ascii="Arial" w:hAnsi="Arial" w:cs="Arial"/>
              </w:rPr>
            </w:pPr>
            <w:r w:rsidRPr="00B85F51">
              <w:rPr>
                <w:rFonts w:ascii="Arial" w:hAnsi="Arial" w:cs="Arial"/>
              </w:rPr>
              <w:t>III</w:t>
            </w:r>
          </w:p>
        </w:tc>
        <w:tc>
          <w:tcPr>
            <w:tcW w:w="752" w:type="pct"/>
            <w:noWrap/>
            <w:hideMark/>
          </w:tcPr>
          <w:p w14:paraId="5BA7AD22" w14:textId="77777777" w:rsidR="006B4CBC" w:rsidRPr="00B85F51" w:rsidRDefault="006B4CBC" w:rsidP="00B85F51">
            <w:pPr>
              <w:spacing w:line="276" w:lineRule="auto"/>
              <w:rPr>
                <w:rFonts w:ascii="Arial" w:hAnsi="Arial" w:cs="Arial"/>
              </w:rPr>
            </w:pPr>
            <w:r w:rsidRPr="00B85F51">
              <w:rPr>
                <w:rFonts w:ascii="Arial" w:hAnsi="Arial" w:cs="Arial"/>
              </w:rPr>
              <w:t>1.26</w:t>
            </w:r>
          </w:p>
        </w:tc>
        <w:tc>
          <w:tcPr>
            <w:tcW w:w="1149" w:type="pct"/>
            <w:noWrap/>
            <w:hideMark/>
          </w:tcPr>
          <w:p w14:paraId="4AA9EA23" w14:textId="77777777" w:rsidR="006B4CBC" w:rsidRPr="00B85F51" w:rsidRDefault="006B4CBC" w:rsidP="00B85F51">
            <w:pPr>
              <w:spacing w:line="276" w:lineRule="auto"/>
              <w:rPr>
                <w:rFonts w:ascii="Arial" w:hAnsi="Arial" w:cs="Arial"/>
              </w:rPr>
            </w:pPr>
            <w:r w:rsidRPr="00B85F51">
              <w:rPr>
                <w:rFonts w:ascii="Arial" w:hAnsi="Arial" w:cs="Arial"/>
              </w:rPr>
              <w:t>3534.3</w:t>
            </w:r>
          </w:p>
        </w:tc>
      </w:tr>
      <w:tr w:rsidR="003012FC" w:rsidRPr="00B85F51" w14:paraId="769D9F67" w14:textId="77777777" w:rsidTr="003012FC">
        <w:trPr>
          <w:trHeight w:val="283"/>
        </w:trPr>
        <w:tc>
          <w:tcPr>
            <w:tcW w:w="976" w:type="pct"/>
            <w:noWrap/>
            <w:hideMark/>
          </w:tcPr>
          <w:p w14:paraId="46501831" w14:textId="77777777" w:rsidR="006B4CBC" w:rsidRPr="00B85F51" w:rsidRDefault="006B4CBC" w:rsidP="00B85F51">
            <w:pPr>
              <w:spacing w:line="276" w:lineRule="auto"/>
              <w:rPr>
                <w:rFonts w:ascii="Arial" w:hAnsi="Arial" w:cs="Arial"/>
              </w:rPr>
            </w:pPr>
            <w:r w:rsidRPr="00B85F51">
              <w:rPr>
                <w:rFonts w:ascii="Arial" w:hAnsi="Arial" w:cs="Arial"/>
              </w:rPr>
              <w:t>01.11.2022</w:t>
            </w:r>
          </w:p>
        </w:tc>
        <w:tc>
          <w:tcPr>
            <w:tcW w:w="1409" w:type="pct"/>
            <w:noWrap/>
            <w:hideMark/>
          </w:tcPr>
          <w:p w14:paraId="09BCDF74" w14:textId="77777777" w:rsidR="006B4CBC" w:rsidRPr="00B85F51" w:rsidRDefault="006B4CBC" w:rsidP="00B85F51">
            <w:pPr>
              <w:spacing w:line="276" w:lineRule="auto"/>
              <w:rPr>
                <w:rFonts w:ascii="Arial" w:hAnsi="Arial" w:cs="Arial"/>
              </w:rPr>
            </w:pPr>
            <w:r w:rsidRPr="00B85F51">
              <w:rPr>
                <w:rFonts w:ascii="Arial" w:hAnsi="Arial" w:cs="Arial"/>
              </w:rPr>
              <w:t>1979</w:t>
            </w:r>
          </w:p>
        </w:tc>
        <w:tc>
          <w:tcPr>
            <w:tcW w:w="714" w:type="pct"/>
            <w:noWrap/>
            <w:hideMark/>
          </w:tcPr>
          <w:p w14:paraId="2DD51BD7" w14:textId="77777777" w:rsidR="006B4CBC" w:rsidRPr="00B85F51" w:rsidRDefault="006B4CBC" w:rsidP="00B85F51">
            <w:pPr>
              <w:spacing w:line="276" w:lineRule="auto"/>
              <w:rPr>
                <w:rFonts w:ascii="Arial" w:hAnsi="Arial" w:cs="Arial"/>
              </w:rPr>
            </w:pPr>
            <w:r w:rsidRPr="00B85F51">
              <w:rPr>
                <w:rFonts w:ascii="Arial" w:hAnsi="Arial" w:cs="Arial"/>
              </w:rPr>
              <w:t>IV</w:t>
            </w:r>
          </w:p>
        </w:tc>
        <w:tc>
          <w:tcPr>
            <w:tcW w:w="752" w:type="pct"/>
            <w:noWrap/>
            <w:hideMark/>
          </w:tcPr>
          <w:p w14:paraId="6399D182" w14:textId="77777777" w:rsidR="006B4CBC" w:rsidRPr="00B85F51" w:rsidRDefault="006B4CBC" w:rsidP="00B85F51">
            <w:pPr>
              <w:spacing w:line="276" w:lineRule="auto"/>
              <w:rPr>
                <w:rFonts w:ascii="Arial" w:hAnsi="Arial" w:cs="Arial"/>
              </w:rPr>
            </w:pPr>
            <w:r w:rsidRPr="00B85F51">
              <w:rPr>
                <w:rFonts w:ascii="Arial" w:hAnsi="Arial" w:cs="Arial"/>
              </w:rPr>
              <w:t>1.02</w:t>
            </w:r>
          </w:p>
        </w:tc>
        <w:tc>
          <w:tcPr>
            <w:tcW w:w="1149" w:type="pct"/>
            <w:noWrap/>
            <w:hideMark/>
          </w:tcPr>
          <w:p w14:paraId="1F07503B" w14:textId="77777777" w:rsidR="006B4CBC" w:rsidRPr="00B85F51" w:rsidRDefault="006B4CBC" w:rsidP="00B85F51">
            <w:pPr>
              <w:spacing w:line="276" w:lineRule="auto"/>
              <w:rPr>
                <w:rFonts w:ascii="Arial" w:hAnsi="Arial" w:cs="Arial"/>
              </w:rPr>
            </w:pPr>
            <w:r w:rsidRPr="00B85F51">
              <w:rPr>
                <w:rFonts w:ascii="Arial" w:hAnsi="Arial" w:cs="Arial"/>
              </w:rPr>
              <w:t>2018.58</w:t>
            </w:r>
          </w:p>
        </w:tc>
      </w:tr>
      <w:tr w:rsidR="008871E8" w:rsidRPr="00B85F51" w14:paraId="4C490468" w14:textId="77777777" w:rsidTr="008871E8">
        <w:trPr>
          <w:trHeight w:val="283"/>
        </w:trPr>
        <w:tc>
          <w:tcPr>
            <w:tcW w:w="5000" w:type="pct"/>
            <w:gridSpan w:val="5"/>
            <w:noWrap/>
            <w:hideMark/>
          </w:tcPr>
          <w:p w14:paraId="17F9268F" w14:textId="77777777" w:rsidR="008871E8" w:rsidRPr="00B85F51" w:rsidRDefault="008871E8" w:rsidP="00B85F51">
            <w:pPr>
              <w:spacing w:line="276" w:lineRule="auto"/>
              <w:rPr>
                <w:rFonts w:ascii="Arial" w:hAnsi="Arial" w:cs="Arial"/>
                <w:b/>
              </w:rPr>
            </w:pPr>
          </w:p>
        </w:tc>
      </w:tr>
      <w:tr w:rsidR="003012FC" w:rsidRPr="00B85F51" w14:paraId="5C403101" w14:textId="77777777" w:rsidTr="003012FC">
        <w:trPr>
          <w:trHeight w:val="283"/>
        </w:trPr>
        <w:tc>
          <w:tcPr>
            <w:tcW w:w="976" w:type="pct"/>
            <w:shd w:val="clear" w:color="auto" w:fill="D9D9D9" w:themeFill="background1" w:themeFillShade="D9"/>
            <w:noWrap/>
            <w:hideMark/>
          </w:tcPr>
          <w:p w14:paraId="283AD60F" w14:textId="77777777" w:rsidR="008871E8" w:rsidRPr="00B85F51" w:rsidRDefault="008871E8" w:rsidP="00B85F51">
            <w:pPr>
              <w:spacing w:line="276" w:lineRule="auto"/>
              <w:rPr>
                <w:rFonts w:ascii="Arial" w:hAnsi="Arial" w:cs="Arial"/>
                <w:b/>
              </w:rPr>
            </w:pPr>
          </w:p>
        </w:tc>
        <w:tc>
          <w:tcPr>
            <w:tcW w:w="1409" w:type="pct"/>
            <w:shd w:val="clear" w:color="auto" w:fill="D9D9D9" w:themeFill="background1" w:themeFillShade="D9"/>
            <w:noWrap/>
            <w:hideMark/>
          </w:tcPr>
          <w:p w14:paraId="7432D3D7" w14:textId="569F2117" w:rsidR="008871E8" w:rsidRPr="00B85F51" w:rsidRDefault="008871E8" w:rsidP="00B8001C">
            <w:pPr>
              <w:spacing w:line="276" w:lineRule="auto"/>
              <w:rPr>
                <w:rFonts w:ascii="Arial" w:hAnsi="Arial" w:cs="Arial"/>
                <w:b/>
              </w:rPr>
            </w:pPr>
            <w:r w:rsidRPr="00B85F51">
              <w:rPr>
                <w:rFonts w:ascii="Arial" w:hAnsi="Arial" w:cs="Arial"/>
                <w:b/>
              </w:rPr>
              <w:t>Total NO</w:t>
            </w:r>
            <w:r w:rsidR="00F66408" w:rsidRPr="00B85F51">
              <w:rPr>
                <w:rFonts w:ascii="Arial" w:hAnsi="Arial" w:cs="Arial"/>
                <w:b/>
              </w:rPr>
              <w:t>x</w:t>
            </w:r>
            <w:r w:rsidRPr="00B85F51">
              <w:rPr>
                <w:rFonts w:ascii="Arial" w:hAnsi="Arial" w:cs="Arial"/>
                <w:b/>
              </w:rPr>
              <w:t xml:space="preserve"> g/km </w:t>
            </w:r>
            <w:r w:rsidR="00B8001C">
              <w:rPr>
                <w:rFonts w:ascii="Arial" w:hAnsi="Arial" w:cs="Arial"/>
                <w:b/>
              </w:rPr>
              <w:t>S</w:t>
            </w:r>
            <w:r w:rsidR="003012FC" w:rsidRPr="00B85F51">
              <w:rPr>
                <w:rFonts w:ascii="Arial" w:hAnsi="Arial" w:cs="Arial"/>
                <w:b/>
              </w:rPr>
              <w:t>aved</w:t>
            </w:r>
          </w:p>
        </w:tc>
        <w:tc>
          <w:tcPr>
            <w:tcW w:w="2615" w:type="pct"/>
            <w:gridSpan w:val="3"/>
            <w:shd w:val="clear" w:color="auto" w:fill="D9D9D9" w:themeFill="background1" w:themeFillShade="D9"/>
            <w:noWrap/>
            <w:hideMark/>
          </w:tcPr>
          <w:p w14:paraId="5CF5C981" w14:textId="77777777" w:rsidR="008871E8" w:rsidRPr="00B85F51" w:rsidRDefault="008871E8" w:rsidP="00B85F51">
            <w:pPr>
              <w:spacing w:line="276" w:lineRule="auto"/>
              <w:jc w:val="right"/>
              <w:rPr>
                <w:rFonts w:ascii="Arial" w:hAnsi="Arial" w:cs="Arial"/>
                <w:b/>
                <w:bCs/>
              </w:rPr>
            </w:pPr>
            <w:r w:rsidRPr="00B85F51">
              <w:rPr>
                <w:rFonts w:ascii="Arial" w:hAnsi="Arial" w:cs="Arial"/>
                <w:b/>
                <w:bCs/>
              </w:rPr>
              <w:t>8030.04</w:t>
            </w:r>
          </w:p>
        </w:tc>
      </w:tr>
    </w:tbl>
    <w:p w14:paraId="25A4D6B8" w14:textId="77777777" w:rsidR="006B4CBC" w:rsidRPr="00B85F51" w:rsidRDefault="006B4CBC" w:rsidP="00B85F51">
      <w:pPr>
        <w:spacing w:line="276" w:lineRule="auto"/>
        <w:rPr>
          <w:rFonts w:ascii="Arial" w:hAnsi="Arial" w:cs="Arial"/>
          <w:b/>
        </w:rPr>
      </w:pPr>
    </w:p>
    <w:p w14:paraId="3FCE2523" w14:textId="36005853" w:rsidR="006B4CBC" w:rsidRPr="00B85F51" w:rsidRDefault="006B4CBC" w:rsidP="00B85F51">
      <w:pPr>
        <w:spacing w:line="276" w:lineRule="auto"/>
        <w:rPr>
          <w:rFonts w:ascii="Arial" w:hAnsi="Arial" w:cs="Arial"/>
        </w:rPr>
      </w:pPr>
      <w:r w:rsidRPr="00B85F51">
        <w:rPr>
          <w:rFonts w:ascii="Arial" w:hAnsi="Arial" w:cs="Arial"/>
        </w:rPr>
        <w:t>The LTDA has carried out an impact assessment of the total NOx savings of retrofitting</w:t>
      </w:r>
      <w:r w:rsidR="003954D2">
        <w:rPr>
          <w:rFonts w:ascii="Arial" w:hAnsi="Arial" w:cs="Arial"/>
        </w:rPr>
        <w:t xml:space="preserve"> </w:t>
      </w:r>
      <w:r w:rsidRPr="00B85F51">
        <w:rPr>
          <w:rFonts w:ascii="Arial" w:hAnsi="Arial" w:cs="Arial"/>
        </w:rPr>
        <w:t>all Euro V diesel</w:t>
      </w:r>
      <w:r w:rsidR="00516BAB" w:rsidRPr="00B85F51">
        <w:rPr>
          <w:rFonts w:ascii="Arial" w:hAnsi="Arial" w:cs="Arial"/>
        </w:rPr>
        <w:t xml:space="preserve"> taxis licensed</w:t>
      </w:r>
      <w:r w:rsidRPr="00B85F51">
        <w:rPr>
          <w:rFonts w:ascii="Arial" w:hAnsi="Arial" w:cs="Arial"/>
        </w:rPr>
        <w:t xml:space="preserve"> in London to a certified Euro VI standard, and retaining the existing taxi licence age limit at 15 years. </w:t>
      </w:r>
    </w:p>
    <w:p w14:paraId="627396D0" w14:textId="77777777" w:rsidR="006B4CBC" w:rsidRPr="00B85F51" w:rsidRDefault="006B4CBC" w:rsidP="00B85F51">
      <w:pPr>
        <w:spacing w:line="276" w:lineRule="auto"/>
        <w:rPr>
          <w:rFonts w:ascii="Arial" w:hAnsi="Arial" w:cs="Arial"/>
        </w:rPr>
      </w:pPr>
    </w:p>
    <w:p w14:paraId="076DA75F" w14:textId="4EDF1B17" w:rsidR="006B4CBC" w:rsidRPr="00B85F51" w:rsidRDefault="006B4CBC" w:rsidP="00B85F51">
      <w:pPr>
        <w:spacing w:line="276" w:lineRule="auto"/>
        <w:rPr>
          <w:rFonts w:ascii="Arial" w:hAnsi="Arial" w:cs="Arial"/>
        </w:rPr>
      </w:pPr>
      <w:r w:rsidRPr="00B85F51">
        <w:rPr>
          <w:rFonts w:ascii="Arial" w:hAnsi="Arial" w:cs="Arial"/>
          <w:b/>
        </w:rPr>
        <w:t>Table 2</w:t>
      </w:r>
      <w:r w:rsidRPr="00B85F51">
        <w:rPr>
          <w:rFonts w:ascii="Arial" w:hAnsi="Arial" w:cs="Arial"/>
        </w:rPr>
        <w:t xml:space="preserve"> below shows that</w:t>
      </w:r>
      <w:r w:rsidRPr="00B85F51">
        <w:rPr>
          <w:rFonts w:ascii="Arial" w:hAnsi="Arial" w:cs="Arial"/>
          <w:b/>
        </w:rPr>
        <w:t xml:space="preserve"> 7</w:t>
      </w:r>
      <w:r w:rsidR="00073557" w:rsidRPr="00B85F51">
        <w:rPr>
          <w:rFonts w:ascii="Arial" w:hAnsi="Arial" w:cs="Arial"/>
          <w:b/>
        </w:rPr>
        <w:t>,</w:t>
      </w:r>
      <w:r w:rsidRPr="00B85F51">
        <w:rPr>
          <w:rFonts w:ascii="Arial" w:hAnsi="Arial" w:cs="Arial"/>
          <w:b/>
        </w:rPr>
        <w:t>374.24 g/km</w:t>
      </w:r>
      <w:r w:rsidRPr="00B85F51">
        <w:rPr>
          <w:rFonts w:ascii="Arial" w:hAnsi="Arial" w:cs="Arial"/>
        </w:rPr>
        <w:t xml:space="preserve"> of NOx emissions would be </w:t>
      </w:r>
      <w:r w:rsidR="003012FC" w:rsidRPr="00B85F51">
        <w:rPr>
          <w:rFonts w:ascii="Arial" w:hAnsi="Arial" w:cs="Arial"/>
        </w:rPr>
        <w:t>saved</w:t>
      </w:r>
      <w:r w:rsidRPr="00B85F51">
        <w:rPr>
          <w:rFonts w:ascii="Arial" w:hAnsi="Arial" w:cs="Arial"/>
        </w:rPr>
        <w:t xml:space="preserve"> by retrofitting 4,500 Euro V diesel taxis to a </w:t>
      </w:r>
      <w:r w:rsidR="00516BAB" w:rsidRPr="00B85F51">
        <w:rPr>
          <w:rFonts w:ascii="Arial" w:hAnsi="Arial" w:cs="Arial"/>
        </w:rPr>
        <w:t xml:space="preserve">certified </w:t>
      </w:r>
      <w:r w:rsidRPr="00B85F51">
        <w:rPr>
          <w:rFonts w:ascii="Arial" w:hAnsi="Arial" w:cs="Arial"/>
        </w:rPr>
        <w:t>Euro VI standard (</w:t>
      </w:r>
      <w:proofErr w:type="spellStart"/>
      <w:r w:rsidRPr="00B85F51">
        <w:rPr>
          <w:rFonts w:ascii="Arial" w:hAnsi="Arial" w:cs="Arial"/>
          <w:i/>
        </w:rPr>
        <w:t>nb</w:t>
      </w:r>
      <w:r w:rsidR="00073557" w:rsidRPr="00B85F51">
        <w:rPr>
          <w:rFonts w:ascii="Arial" w:hAnsi="Arial" w:cs="Arial"/>
          <w:i/>
        </w:rPr>
        <w:t>.</w:t>
      </w:r>
      <w:proofErr w:type="spellEnd"/>
      <w:r w:rsidRPr="00B85F51">
        <w:rPr>
          <w:rFonts w:ascii="Arial" w:hAnsi="Arial" w:cs="Arial"/>
        </w:rPr>
        <w:t xml:space="preserve"> </w:t>
      </w:r>
      <w:r w:rsidR="00073557" w:rsidRPr="00B85F51">
        <w:rPr>
          <w:rFonts w:ascii="Arial" w:hAnsi="Arial" w:cs="Arial"/>
        </w:rPr>
        <w:t xml:space="preserve">including NOx savings from </w:t>
      </w:r>
      <w:r w:rsidRPr="00B85F51">
        <w:rPr>
          <w:rFonts w:ascii="Arial" w:hAnsi="Arial" w:cs="Arial"/>
        </w:rPr>
        <w:t xml:space="preserve">924 Euro III taxis </w:t>
      </w:r>
      <w:r w:rsidR="00073557" w:rsidRPr="00B85F51">
        <w:rPr>
          <w:rFonts w:ascii="Arial" w:hAnsi="Arial" w:cs="Arial"/>
        </w:rPr>
        <w:t>reaching the 15-year age limit in November this year</w:t>
      </w:r>
      <w:r w:rsidRPr="00B85F51">
        <w:rPr>
          <w:rFonts w:ascii="Arial" w:hAnsi="Arial" w:cs="Arial"/>
        </w:rPr>
        <w:t xml:space="preserve">). </w:t>
      </w:r>
      <w:r w:rsidR="00E369BA">
        <w:rPr>
          <w:rFonts w:ascii="Arial" w:hAnsi="Arial" w:cs="Arial"/>
        </w:rPr>
        <w:t>In addition, i</w:t>
      </w:r>
      <w:r w:rsidR="00073557" w:rsidRPr="00B85F51">
        <w:rPr>
          <w:rFonts w:ascii="Arial" w:hAnsi="Arial" w:cs="Arial"/>
        </w:rPr>
        <w:t>f</w:t>
      </w:r>
      <w:r w:rsidRPr="00B85F51">
        <w:rPr>
          <w:rFonts w:ascii="Arial" w:hAnsi="Arial" w:cs="Arial"/>
        </w:rPr>
        <w:t xml:space="preserve"> the taxi </w:t>
      </w:r>
      <w:r w:rsidRPr="00B85F51">
        <w:rPr>
          <w:rFonts w:ascii="Arial" w:hAnsi="Arial" w:cs="Arial"/>
        </w:rPr>
        <w:lastRenderedPageBreak/>
        <w:t xml:space="preserve">age limit </w:t>
      </w:r>
      <w:r w:rsidR="00073557" w:rsidRPr="00B85F51">
        <w:rPr>
          <w:rFonts w:ascii="Arial" w:hAnsi="Arial" w:cs="Arial"/>
        </w:rPr>
        <w:t>was retained</w:t>
      </w:r>
      <w:r w:rsidRPr="00B85F51">
        <w:rPr>
          <w:rFonts w:ascii="Arial" w:hAnsi="Arial" w:cs="Arial"/>
        </w:rPr>
        <w:t xml:space="preserve"> at 15 years, a further </w:t>
      </w:r>
      <w:r w:rsidRPr="00B85F51">
        <w:rPr>
          <w:rFonts w:ascii="Arial" w:hAnsi="Arial" w:cs="Arial"/>
          <w:b/>
        </w:rPr>
        <w:t>4</w:t>
      </w:r>
      <w:r w:rsidR="00073557" w:rsidRPr="00B85F51">
        <w:rPr>
          <w:rFonts w:ascii="Arial" w:hAnsi="Arial" w:cs="Arial"/>
          <w:b/>
        </w:rPr>
        <w:t>,</w:t>
      </w:r>
      <w:r w:rsidRPr="00B85F51">
        <w:rPr>
          <w:rFonts w:ascii="Arial" w:hAnsi="Arial" w:cs="Arial"/>
          <w:b/>
        </w:rPr>
        <w:t>847.22 g/km</w:t>
      </w:r>
      <w:r w:rsidRPr="00B85F51">
        <w:rPr>
          <w:rFonts w:ascii="Arial" w:hAnsi="Arial" w:cs="Arial"/>
        </w:rPr>
        <w:t xml:space="preserve"> of NOx emissions would also be </w:t>
      </w:r>
      <w:r w:rsidR="003012FC" w:rsidRPr="00B85F51">
        <w:rPr>
          <w:rFonts w:ascii="Arial" w:hAnsi="Arial" w:cs="Arial"/>
        </w:rPr>
        <w:t>saved</w:t>
      </w:r>
      <w:r w:rsidRPr="00B85F51">
        <w:rPr>
          <w:rFonts w:ascii="Arial" w:hAnsi="Arial" w:cs="Arial"/>
        </w:rPr>
        <w:t xml:space="preserve"> as the oldest Euro III taxis reach the 15</w:t>
      </w:r>
      <w:r w:rsidR="00CF492D">
        <w:rPr>
          <w:rFonts w:ascii="Arial" w:hAnsi="Arial" w:cs="Arial"/>
        </w:rPr>
        <w:t xml:space="preserve"> </w:t>
      </w:r>
      <w:r w:rsidRPr="00B85F51">
        <w:rPr>
          <w:rFonts w:ascii="Arial" w:hAnsi="Arial" w:cs="Arial"/>
        </w:rPr>
        <w:t>year limit</w:t>
      </w:r>
      <w:r w:rsidR="00073557" w:rsidRPr="00B85F51">
        <w:rPr>
          <w:rFonts w:ascii="Arial" w:hAnsi="Arial" w:cs="Arial"/>
        </w:rPr>
        <w:t xml:space="preserve"> each year</w:t>
      </w:r>
      <w:r w:rsidRPr="00B85F51">
        <w:rPr>
          <w:rFonts w:ascii="Arial" w:hAnsi="Arial" w:cs="Arial"/>
        </w:rPr>
        <w:t xml:space="preserve">, shown in </w:t>
      </w:r>
      <w:r w:rsidRPr="00B85F51">
        <w:rPr>
          <w:rFonts w:ascii="Arial" w:hAnsi="Arial" w:cs="Arial"/>
          <w:b/>
        </w:rPr>
        <w:t>table 3</w:t>
      </w:r>
      <w:r w:rsidRPr="00B85F51">
        <w:rPr>
          <w:rFonts w:ascii="Arial" w:hAnsi="Arial" w:cs="Arial"/>
        </w:rPr>
        <w:t>.</w:t>
      </w:r>
    </w:p>
    <w:p w14:paraId="14BA9A04" w14:textId="77777777" w:rsidR="006B4CBC" w:rsidRPr="00B85F51" w:rsidRDefault="006B4CBC" w:rsidP="00B85F51">
      <w:pPr>
        <w:spacing w:line="276" w:lineRule="auto"/>
        <w:rPr>
          <w:rFonts w:ascii="Arial" w:hAnsi="Arial" w:cs="Arial"/>
        </w:rPr>
      </w:pPr>
    </w:p>
    <w:p w14:paraId="55B34F43" w14:textId="77777777" w:rsidR="006B4CBC" w:rsidRPr="00B85F51" w:rsidRDefault="006B4CBC" w:rsidP="00B85F51">
      <w:pPr>
        <w:spacing w:line="276" w:lineRule="auto"/>
        <w:outlineLvl w:val="0"/>
        <w:rPr>
          <w:rFonts w:ascii="Arial" w:hAnsi="Arial" w:cs="Arial"/>
          <w:b/>
          <w:u w:val="single"/>
        </w:rPr>
      </w:pPr>
      <w:r w:rsidRPr="00B85F51">
        <w:rPr>
          <w:rFonts w:ascii="Arial" w:hAnsi="Arial" w:cs="Arial"/>
          <w:b/>
          <w:u w:val="single"/>
        </w:rPr>
        <w:t xml:space="preserve">Table 2 </w:t>
      </w:r>
    </w:p>
    <w:p w14:paraId="5AF4A5F0" w14:textId="77777777" w:rsidR="006B4CBC" w:rsidRPr="00B85F51" w:rsidRDefault="006B4CBC" w:rsidP="00B85F51">
      <w:pPr>
        <w:spacing w:line="276" w:lineRule="auto"/>
        <w:rPr>
          <w:rFonts w:ascii="Arial" w:hAnsi="Arial" w:cs="Arial"/>
          <w:b/>
        </w:rPr>
      </w:pPr>
    </w:p>
    <w:tbl>
      <w:tblPr>
        <w:tblStyle w:val="TableGrid"/>
        <w:tblW w:w="5000" w:type="pct"/>
        <w:tblLook w:val="04A0" w:firstRow="1" w:lastRow="0" w:firstColumn="1" w:lastColumn="0" w:noHBand="0" w:noVBand="1"/>
      </w:tblPr>
      <w:tblGrid>
        <w:gridCol w:w="1552"/>
        <w:gridCol w:w="2767"/>
        <w:gridCol w:w="1424"/>
        <w:gridCol w:w="1300"/>
        <w:gridCol w:w="2193"/>
      </w:tblGrid>
      <w:tr w:rsidR="006B4CBC" w:rsidRPr="00B85F51" w14:paraId="60FDB273" w14:textId="77777777" w:rsidTr="00940143">
        <w:trPr>
          <w:trHeight w:val="283"/>
        </w:trPr>
        <w:tc>
          <w:tcPr>
            <w:tcW w:w="5000" w:type="pct"/>
            <w:gridSpan w:val="5"/>
            <w:shd w:val="clear" w:color="auto" w:fill="D9D9D9" w:themeFill="background1" w:themeFillShade="D9"/>
            <w:noWrap/>
            <w:hideMark/>
          </w:tcPr>
          <w:p w14:paraId="768ED7E7" w14:textId="77777777" w:rsidR="006B4CBC" w:rsidRPr="00B85F51" w:rsidRDefault="006B4CBC" w:rsidP="00B85F51">
            <w:pPr>
              <w:spacing w:line="276" w:lineRule="auto"/>
              <w:rPr>
                <w:rFonts w:ascii="Arial" w:hAnsi="Arial" w:cs="Arial"/>
                <w:b/>
                <w:bCs/>
                <w:lang w:val="en-US"/>
              </w:rPr>
            </w:pPr>
            <w:r w:rsidRPr="00B85F51">
              <w:rPr>
                <w:rFonts w:ascii="Arial" w:hAnsi="Arial" w:cs="Arial"/>
                <w:b/>
                <w:bCs/>
              </w:rPr>
              <w:t xml:space="preserve">LTDA Euro V To Euro VI Conversion </w:t>
            </w:r>
            <w:r w:rsidRPr="00B85F51">
              <w:rPr>
                <w:rFonts w:ascii="Arial" w:hAnsi="Arial" w:cs="Arial"/>
                <w:b/>
                <w:bCs/>
                <w:shd w:val="clear" w:color="auto" w:fill="D9D9D9" w:themeFill="background1" w:themeFillShade="D9"/>
              </w:rPr>
              <w:t>Impact</w:t>
            </w:r>
            <w:r w:rsidRPr="00B85F51">
              <w:rPr>
                <w:rFonts w:ascii="Arial" w:hAnsi="Arial" w:cs="Arial"/>
                <w:b/>
                <w:bCs/>
              </w:rPr>
              <w:t xml:space="preserve"> Assessment </w:t>
            </w:r>
          </w:p>
        </w:tc>
      </w:tr>
      <w:tr w:rsidR="008871E8" w:rsidRPr="00B85F51" w14:paraId="3162B8B0" w14:textId="77777777" w:rsidTr="008871E8">
        <w:trPr>
          <w:trHeight w:val="283"/>
        </w:trPr>
        <w:tc>
          <w:tcPr>
            <w:tcW w:w="5000" w:type="pct"/>
            <w:gridSpan w:val="5"/>
            <w:noWrap/>
            <w:hideMark/>
          </w:tcPr>
          <w:p w14:paraId="7FB3D797" w14:textId="77777777" w:rsidR="008871E8" w:rsidRPr="00B85F51" w:rsidRDefault="008871E8" w:rsidP="00B85F51">
            <w:pPr>
              <w:spacing w:line="276" w:lineRule="auto"/>
              <w:rPr>
                <w:rFonts w:ascii="Arial" w:hAnsi="Arial" w:cs="Arial"/>
              </w:rPr>
            </w:pPr>
          </w:p>
        </w:tc>
      </w:tr>
      <w:tr w:rsidR="003012FC" w:rsidRPr="00B85F51" w14:paraId="4D3554A6" w14:textId="77777777" w:rsidTr="003012FC">
        <w:trPr>
          <w:trHeight w:val="283"/>
        </w:trPr>
        <w:tc>
          <w:tcPr>
            <w:tcW w:w="840" w:type="pct"/>
            <w:hideMark/>
          </w:tcPr>
          <w:p w14:paraId="33540317" w14:textId="77777777" w:rsidR="003012FC" w:rsidRPr="00B85F51" w:rsidRDefault="003012FC" w:rsidP="00B85F51">
            <w:pPr>
              <w:spacing w:line="276" w:lineRule="auto"/>
              <w:rPr>
                <w:rFonts w:ascii="Arial" w:hAnsi="Arial" w:cs="Arial"/>
                <w:b/>
                <w:bCs/>
              </w:rPr>
            </w:pPr>
            <w:r w:rsidRPr="00B85F51">
              <w:rPr>
                <w:rFonts w:ascii="Arial" w:hAnsi="Arial" w:cs="Arial"/>
                <w:b/>
                <w:bCs/>
              </w:rPr>
              <w:t>Assessment Date</w:t>
            </w:r>
          </w:p>
        </w:tc>
        <w:tc>
          <w:tcPr>
            <w:tcW w:w="1498" w:type="pct"/>
            <w:hideMark/>
          </w:tcPr>
          <w:p w14:paraId="39076A50" w14:textId="77777777" w:rsidR="003012FC" w:rsidRPr="00B85F51" w:rsidRDefault="003012FC" w:rsidP="00B85F51">
            <w:pPr>
              <w:spacing w:line="276" w:lineRule="auto"/>
              <w:rPr>
                <w:rFonts w:ascii="Arial" w:hAnsi="Arial" w:cs="Arial"/>
                <w:b/>
                <w:bCs/>
              </w:rPr>
            </w:pPr>
            <w:r w:rsidRPr="00B85F51">
              <w:rPr>
                <w:rFonts w:ascii="Arial" w:hAnsi="Arial" w:cs="Arial"/>
                <w:b/>
                <w:bCs/>
              </w:rPr>
              <w:t>Number Of Cabs Impacted</w:t>
            </w:r>
          </w:p>
        </w:tc>
        <w:tc>
          <w:tcPr>
            <w:tcW w:w="771" w:type="pct"/>
            <w:hideMark/>
          </w:tcPr>
          <w:p w14:paraId="6C865A8C" w14:textId="77777777" w:rsidR="003012FC" w:rsidRPr="00B85F51" w:rsidRDefault="003012FC" w:rsidP="00B85F51">
            <w:pPr>
              <w:spacing w:line="276" w:lineRule="auto"/>
              <w:rPr>
                <w:rFonts w:ascii="Arial" w:hAnsi="Arial" w:cs="Arial"/>
                <w:b/>
                <w:bCs/>
              </w:rPr>
            </w:pPr>
            <w:r w:rsidRPr="00B85F51">
              <w:rPr>
                <w:rFonts w:ascii="Arial" w:hAnsi="Arial" w:cs="Arial"/>
                <w:b/>
                <w:bCs/>
              </w:rPr>
              <w:t>EU Rating</w:t>
            </w:r>
          </w:p>
        </w:tc>
        <w:tc>
          <w:tcPr>
            <w:tcW w:w="704" w:type="pct"/>
            <w:noWrap/>
            <w:hideMark/>
          </w:tcPr>
          <w:p w14:paraId="794CA4BE" w14:textId="23804AF0" w:rsidR="003012FC" w:rsidRPr="00B85F51" w:rsidRDefault="003012FC" w:rsidP="00B85F51">
            <w:pPr>
              <w:spacing w:line="276" w:lineRule="auto"/>
              <w:rPr>
                <w:rFonts w:ascii="Arial" w:hAnsi="Arial" w:cs="Arial"/>
                <w:b/>
                <w:bCs/>
              </w:rPr>
            </w:pPr>
            <w:r w:rsidRPr="00B85F51">
              <w:rPr>
                <w:rFonts w:ascii="Arial" w:hAnsi="Arial" w:cs="Arial"/>
                <w:b/>
                <w:bCs/>
              </w:rPr>
              <w:t>NOx g/km</w:t>
            </w:r>
          </w:p>
        </w:tc>
        <w:tc>
          <w:tcPr>
            <w:tcW w:w="1188" w:type="pct"/>
            <w:hideMark/>
          </w:tcPr>
          <w:p w14:paraId="0C58FED8" w14:textId="23C0DDD5" w:rsidR="003012FC" w:rsidRPr="00B85F51" w:rsidRDefault="003012FC" w:rsidP="00E369BA">
            <w:pPr>
              <w:spacing w:line="276" w:lineRule="auto"/>
              <w:rPr>
                <w:rFonts w:ascii="Arial" w:hAnsi="Arial" w:cs="Arial"/>
                <w:b/>
                <w:bCs/>
              </w:rPr>
            </w:pPr>
            <w:r w:rsidRPr="00B85F51">
              <w:rPr>
                <w:rFonts w:ascii="Arial" w:hAnsi="Arial" w:cs="Arial"/>
                <w:b/>
                <w:bCs/>
              </w:rPr>
              <w:t xml:space="preserve">NOx </w:t>
            </w:r>
            <w:r w:rsidR="00E369BA">
              <w:rPr>
                <w:rFonts w:ascii="Arial" w:hAnsi="Arial" w:cs="Arial"/>
                <w:b/>
                <w:bCs/>
              </w:rPr>
              <w:t>S</w:t>
            </w:r>
            <w:r w:rsidRPr="00B85F51">
              <w:rPr>
                <w:rFonts w:ascii="Arial" w:hAnsi="Arial" w:cs="Arial"/>
                <w:b/>
                <w:bCs/>
              </w:rPr>
              <w:t>aving g/km</w:t>
            </w:r>
          </w:p>
        </w:tc>
      </w:tr>
      <w:tr w:rsidR="006B4CBC" w:rsidRPr="00B85F51" w14:paraId="6EA63814" w14:textId="77777777" w:rsidTr="003012FC">
        <w:trPr>
          <w:trHeight w:val="283"/>
        </w:trPr>
        <w:tc>
          <w:tcPr>
            <w:tcW w:w="840" w:type="pct"/>
            <w:noWrap/>
            <w:hideMark/>
          </w:tcPr>
          <w:p w14:paraId="11FD3648" w14:textId="77777777" w:rsidR="006B4CBC" w:rsidRPr="00B85F51" w:rsidRDefault="006B4CBC" w:rsidP="00B85F51">
            <w:pPr>
              <w:spacing w:line="276" w:lineRule="auto"/>
              <w:rPr>
                <w:rFonts w:ascii="Arial" w:hAnsi="Arial" w:cs="Arial"/>
              </w:rPr>
            </w:pPr>
            <w:r w:rsidRPr="00B85F51">
              <w:rPr>
                <w:rFonts w:ascii="Arial" w:hAnsi="Arial" w:cs="Arial"/>
              </w:rPr>
              <w:t>01.11.2019</w:t>
            </w:r>
          </w:p>
        </w:tc>
        <w:tc>
          <w:tcPr>
            <w:tcW w:w="1498" w:type="pct"/>
            <w:noWrap/>
            <w:hideMark/>
          </w:tcPr>
          <w:p w14:paraId="3A1810B1" w14:textId="77777777" w:rsidR="006B4CBC" w:rsidRPr="00B85F51" w:rsidRDefault="006B4CBC" w:rsidP="00B85F51">
            <w:pPr>
              <w:spacing w:line="276" w:lineRule="auto"/>
              <w:rPr>
                <w:rFonts w:ascii="Arial" w:hAnsi="Arial" w:cs="Arial"/>
              </w:rPr>
            </w:pPr>
            <w:r w:rsidRPr="00B85F51">
              <w:rPr>
                <w:rFonts w:ascii="Arial" w:hAnsi="Arial" w:cs="Arial"/>
              </w:rPr>
              <w:t>924</w:t>
            </w:r>
          </w:p>
        </w:tc>
        <w:tc>
          <w:tcPr>
            <w:tcW w:w="771" w:type="pct"/>
            <w:noWrap/>
            <w:hideMark/>
          </w:tcPr>
          <w:p w14:paraId="48453A68" w14:textId="77777777" w:rsidR="006B4CBC" w:rsidRPr="00B85F51" w:rsidRDefault="006B4CBC" w:rsidP="00B85F51">
            <w:pPr>
              <w:spacing w:line="276" w:lineRule="auto"/>
              <w:rPr>
                <w:rFonts w:ascii="Arial" w:hAnsi="Arial" w:cs="Arial"/>
              </w:rPr>
            </w:pPr>
            <w:r w:rsidRPr="00B85F51">
              <w:rPr>
                <w:rFonts w:ascii="Arial" w:hAnsi="Arial" w:cs="Arial"/>
              </w:rPr>
              <w:t>EU III</w:t>
            </w:r>
          </w:p>
        </w:tc>
        <w:tc>
          <w:tcPr>
            <w:tcW w:w="704" w:type="pct"/>
            <w:noWrap/>
            <w:hideMark/>
          </w:tcPr>
          <w:p w14:paraId="22DE7509" w14:textId="77777777" w:rsidR="006B4CBC" w:rsidRPr="00B85F51" w:rsidRDefault="006B4CBC" w:rsidP="00B85F51">
            <w:pPr>
              <w:spacing w:line="276" w:lineRule="auto"/>
              <w:rPr>
                <w:rFonts w:ascii="Arial" w:hAnsi="Arial" w:cs="Arial"/>
              </w:rPr>
            </w:pPr>
            <w:r w:rsidRPr="00B85F51">
              <w:rPr>
                <w:rFonts w:ascii="Arial" w:hAnsi="Arial" w:cs="Arial"/>
              </w:rPr>
              <w:t>1.26</w:t>
            </w:r>
          </w:p>
        </w:tc>
        <w:tc>
          <w:tcPr>
            <w:tcW w:w="1188" w:type="pct"/>
            <w:noWrap/>
            <w:hideMark/>
          </w:tcPr>
          <w:p w14:paraId="4B3C9829" w14:textId="77777777" w:rsidR="006B4CBC" w:rsidRPr="00B85F51" w:rsidRDefault="006B4CBC" w:rsidP="00B85F51">
            <w:pPr>
              <w:spacing w:line="276" w:lineRule="auto"/>
              <w:rPr>
                <w:rFonts w:ascii="Arial" w:hAnsi="Arial" w:cs="Arial"/>
              </w:rPr>
            </w:pPr>
            <w:r w:rsidRPr="00B85F51">
              <w:rPr>
                <w:rFonts w:ascii="Arial" w:hAnsi="Arial" w:cs="Arial"/>
              </w:rPr>
              <w:t>1164.24</w:t>
            </w:r>
          </w:p>
        </w:tc>
      </w:tr>
      <w:tr w:rsidR="006B4CBC" w:rsidRPr="00B85F51" w14:paraId="70F50A97" w14:textId="77777777" w:rsidTr="003012FC">
        <w:trPr>
          <w:trHeight w:val="283"/>
        </w:trPr>
        <w:tc>
          <w:tcPr>
            <w:tcW w:w="840" w:type="pct"/>
            <w:noWrap/>
            <w:hideMark/>
          </w:tcPr>
          <w:p w14:paraId="79C259A3" w14:textId="77777777" w:rsidR="006B4CBC" w:rsidRPr="00B85F51" w:rsidRDefault="006B4CBC" w:rsidP="00B85F51">
            <w:pPr>
              <w:spacing w:line="276" w:lineRule="auto"/>
              <w:rPr>
                <w:rFonts w:ascii="Arial" w:hAnsi="Arial" w:cs="Arial"/>
              </w:rPr>
            </w:pPr>
            <w:r w:rsidRPr="00B85F51">
              <w:rPr>
                <w:rFonts w:ascii="Arial" w:hAnsi="Arial" w:cs="Arial"/>
              </w:rPr>
              <w:t>01.11.2020</w:t>
            </w:r>
          </w:p>
        </w:tc>
        <w:tc>
          <w:tcPr>
            <w:tcW w:w="1498" w:type="pct"/>
            <w:noWrap/>
            <w:hideMark/>
          </w:tcPr>
          <w:p w14:paraId="2FF5C484" w14:textId="77777777" w:rsidR="006B4CBC" w:rsidRPr="00B85F51" w:rsidRDefault="006B4CBC" w:rsidP="00B85F51">
            <w:pPr>
              <w:spacing w:line="276" w:lineRule="auto"/>
              <w:rPr>
                <w:rFonts w:ascii="Arial" w:hAnsi="Arial" w:cs="Arial"/>
              </w:rPr>
            </w:pPr>
            <w:r w:rsidRPr="00B85F51">
              <w:rPr>
                <w:rFonts w:ascii="Arial" w:hAnsi="Arial" w:cs="Arial"/>
              </w:rPr>
              <w:t>1500</w:t>
            </w:r>
          </w:p>
        </w:tc>
        <w:tc>
          <w:tcPr>
            <w:tcW w:w="771" w:type="pct"/>
            <w:noWrap/>
            <w:hideMark/>
          </w:tcPr>
          <w:p w14:paraId="0280D100" w14:textId="77777777" w:rsidR="006B4CBC" w:rsidRPr="00B85F51" w:rsidRDefault="006B4CBC" w:rsidP="00B85F51">
            <w:pPr>
              <w:spacing w:line="276" w:lineRule="auto"/>
              <w:rPr>
                <w:rFonts w:ascii="Arial" w:hAnsi="Arial" w:cs="Arial"/>
              </w:rPr>
            </w:pPr>
            <w:r w:rsidRPr="00B85F51">
              <w:rPr>
                <w:rFonts w:ascii="Arial" w:hAnsi="Arial" w:cs="Arial"/>
              </w:rPr>
              <w:t>EU V</w:t>
            </w:r>
          </w:p>
        </w:tc>
        <w:tc>
          <w:tcPr>
            <w:tcW w:w="704" w:type="pct"/>
            <w:noWrap/>
            <w:hideMark/>
          </w:tcPr>
          <w:p w14:paraId="22DEA6B2" w14:textId="77777777" w:rsidR="006B4CBC" w:rsidRPr="00B85F51" w:rsidRDefault="006B4CBC" w:rsidP="00B85F51">
            <w:pPr>
              <w:spacing w:line="276" w:lineRule="auto"/>
              <w:rPr>
                <w:rFonts w:ascii="Arial" w:hAnsi="Arial" w:cs="Arial"/>
              </w:rPr>
            </w:pPr>
            <w:r w:rsidRPr="00B85F51">
              <w:rPr>
                <w:rFonts w:ascii="Arial" w:hAnsi="Arial" w:cs="Arial"/>
              </w:rPr>
              <w:t>1.38</w:t>
            </w:r>
          </w:p>
        </w:tc>
        <w:tc>
          <w:tcPr>
            <w:tcW w:w="1188" w:type="pct"/>
            <w:noWrap/>
            <w:hideMark/>
          </w:tcPr>
          <w:p w14:paraId="52ADCF42" w14:textId="77777777" w:rsidR="006B4CBC" w:rsidRPr="00B85F51" w:rsidRDefault="006B4CBC" w:rsidP="00B85F51">
            <w:pPr>
              <w:spacing w:line="276" w:lineRule="auto"/>
              <w:rPr>
                <w:rFonts w:ascii="Arial" w:hAnsi="Arial" w:cs="Arial"/>
              </w:rPr>
            </w:pPr>
            <w:r w:rsidRPr="00B85F51">
              <w:rPr>
                <w:rFonts w:ascii="Arial" w:hAnsi="Arial" w:cs="Arial"/>
              </w:rPr>
              <w:t>2070.00</w:t>
            </w:r>
          </w:p>
        </w:tc>
      </w:tr>
      <w:tr w:rsidR="006B4CBC" w:rsidRPr="00B85F51" w14:paraId="51214087" w14:textId="77777777" w:rsidTr="003012FC">
        <w:trPr>
          <w:trHeight w:val="283"/>
        </w:trPr>
        <w:tc>
          <w:tcPr>
            <w:tcW w:w="840" w:type="pct"/>
            <w:noWrap/>
            <w:hideMark/>
          </w:tcPr>
          <w:p w14:paraId="03A4271D" w14:textId="77777777" w:rsidR="006B4CBC" w:rsidRPr="00B85F51" w:rsidRDefault="006B4CBC" w:rsidP="00B85F51">
            <w:pPr>
              <w:spacing w:line="276" w:lineRule="auto"/>
              <w:rPr>
                <w:rFonts w:ascii="Arial" w:hAnsi="Arial" w:cs="Arial"/>
              </w:rPr>
            </w:pPr>
            <w:r w:rsidRPr="00B85F51">
              <w:rPr>
                <w:rFonts w:ascii="Arial" w:hAnsi="Arial" w:cs="Arial"/>
              </w:rPr>
              <w:t>01.11.2021</w:t>
            </w:r>
          </w:p>
        </w:tc>
        <w:tc>
          <w:tcPr>
            <w:tcW w:w="1498" w:type="pct"/>
            <w:noWrap/>
            <w:hideMark/>
          </w:tcPr>
          <w:p w14:paraId="4B7D3882" w14:textId="77777777" w:rsidR="006B4CBC" w:rsidRPr="00B85F51" w:rsidRDefault="006B4CBC" w:rsidP="00B85F51">
            <w:pPr>
              <w:spacing w:line="276" w:lineRule="auto"/>
              <w:rPr>
                <w:rFonts w:ascii="Arial" w:hAnsi="Arial" w:cs="Arial"/>
              </w:rPr>
            </w:pPr>
            <w:r w:rsidRPr="00B85F51">
              <w:rPr>
                <w:rFonts w:ascii="Arial" w:hAnsi="Arial" w:cs="Arial"/>
              </w:rPr>
              <w:t>1500</w:t>
            </w:r>
          </w:p>
        </w:tc>
        <w:tc>
          <w:tcPr>
            <w:tcW w:w="771" w:type="pct"/>
            <w:noWrap/>
            <w:hideMark/>
          </w:tcPr>
          <w:p w14:paraId="1DEDBD2D" w14:textId="77777777" w:rsidR="006B4CBC" w:rsidRPr="00B85F51" w:rsidRDefault="006B4CBC" w:rsidP="00B85F51">
            <w:pPr>
              <w:spacing w:line="276" w:lineRule="auto"/>
              <w:rPr>
                <w:rFonts w:ascii="Arial" w:hAnsi="Arial" w:cs="Arial"/>
              </w:rPr>
            </w:pPr>
            <w:r w:rsidRPr="00B85F51">
              <w:rPr>
                <w:rFonts w:ascii="Arial" w:hAnsi="Arial" w:cs="Arial"/>
              </w:rPr>
              <w:t>EU V</w:t>
            </w:r>
          </w:p>
        </w:tc>
        <w:tc>
          <w:tcPr>
            <w:tcW w:w="704" w:type="pct"/>
            <w:noWrap/>
            <w:hideMark/>
          </w:tcPr>
          <w:p w14:paraId="447F3B0B" w14:textId="77777777" w:rsidR="006B4CBC" w:rsidRPr="00B85F51" w:rsidRDefault="006B4CBC" w:rsidP="00B85F51">
            <w:pPr>
              <w:spacing w:line="276" w:lineRule="auto"/>
              <w:rPr>
                <w:rFonts w:ascii="Arial" w:hAnsi="Arial" w:cs="Arial"/>
              </w:rPr>
            </w:pPr>
            <w:r w:rsidRPr="00B85F51">
              <w:rPr>
                <w:rFonts w:ascii="Arial" w:hAnsi="Arial" w:cs="Arial"/>
              </w:rPr>
              <w:t>1.38</w:t>
            </w:r>
          </w:p>
        </w:tc>
        <w:tc>
          <w:tcPr>
            <w:tcW w:w="1188" w:type="pct"/>
            <w:noWrap/>
            <w:hideMark/>
          </w:tcPr>
          <w:p w14:paraId="6008EAB6" w14:textId="77777777" w:rsidR="006B4CBC" w:rsidRPr="00B85F51" w:rsidRDefault="006B4CBC" w:rsidP="00B85F51">
            <w:pPr>
              <w:spacing w:line="276" w:lineRule="auto"/>
              <w:rPr>
                <w:rFonts w:ascii="Arial" w:hAnsi="Arial" w:cs="Arial"/>
              </w:rPr>
            </w:pPr>
            <w:r w:rsidRPr="00B85F51">
              <w:rPr>
                <w:rFonts w:ascii="Arial" w:hAnsi="Arial" w:cs="Arial"/>
              </w:rPr>
              <w:t>2070.00</w:t>
            </w:r>
          </w:p>
        </w:tc>
      </w:tr>
      <w:tr w:rsidR="006B4CBC" w:rsidRPr="00B85F51" w14:paraId="0D01A858" w14:textId="77777777" w:rsidTr="003012FC">
        <w:trPr>
          <w:trHeight w:val="283"/>
        </w:trPr>
        <w:tc>
          <w:tcPr>
            <w:tcW w:w="840" w:type="pct"/>
            <w:noWrap/>
            <w:hideMark/>
          </w:tcPr>
          <w:p w14:paraId="03B550EA" w14:textId="77777777" w:rsidR="006B4CBC" w:rsidRPr="00B85F51" w:rsidRDefault="006B4CBC" w:rsidP="00B85F51">
            <w:pPr>
              <w:spacing w:line="276" w:lineRule="auto"/>
              <w:rPr>
                <w:rFonts w:ascii="Arial" w:hAnsi="Arial" w:cs="Arial"/>
              </w:rPr>
            </w:pPr>
            <w:r w:rsidRPr="00B85F51">
              <w:rPr>
                <w:rFonts w:ascii="Arial" w:hAnsi="Arial" w:cs="Arial"/>
              </w:rPr>
              <w:t>01.11.2022</w:t>
            </w:r>
          </w:p>
        </w:tc>
        <w:tc>
          <w:tcPr>
            <w:tcW w:w="1498" w:type="pct"/>
            <w:noWrap/>
            <w:hideMark/>
          </w:tcPr>
          <w:p w14:paraId="5DEDDAA0" w14:textId="77777777" w:rsidR="006B4CBC" w:rsidRPr="00B85F51" w:rsidRDefault="006B4CBC" w:rsidP="00B85F51">
            <w:pPr>
              <w:spacing w:line="276" w:lineRule="auto"/>
              <w:rPr>
                <w:rFonts w:ascii="Arial" w:hAnsi="Arial" w:cs="Arial"/>
              </w:rPr>
            </w:pPr>
            <w:r w:rsidRPr="00B85F51">
              <w:rPr>
                <w:rFonts w:ascii="Arial" w:hAnsi="Arial" w:cs="Arial"/>
              </w:rPr>
              <w:t>1500</w:t>
            </w:r>
          </w:p>
        </w:tc>
        <w:tc>
          <w:tcPr>
            <w:tcW w:w="771" w:type="pct"/>
            <w:noWrap/>
            <w:hideMark/>
          </w:tcPr>
          <w:p w14:paraId="08E9201E" w14:textId="77777777" w:rsidR="006B4CBC" w:rsidRPr="00B85F51" w:rsidRDefault="006B4CBC" w:rsidP="00B85F51">
            <w:pPr>
              <w:spacing w:line="276" w:lineRule="auto"/>
              <w:rPr>
                <w:rFonts w:ascii="Arial" w:hAnsi="Arial" w:cs="Arial"/>
              </w:rPr>
            </w:pPr>
            <w:r w:rsidRPr="00B85F51">
              <w:rPr>
                <w:rFonts w:ascii="Arial" w:hAnsi="Arial" w:cs="Arial"/>
              </w:rPr>
              <w:t>EU V</w:t>
            </w:r>
          </w:p>
        </w:tc>
        <w:tc>
          <w:tcPr>
            <w:tcW w:w="704" w:type="pct"/>
            <w:noWrap/>
            <w:hideMark/>
          </w:tcPr>
          <w:p w14:paraId="7281D944" w14:textId="77777777" w:rsidR="006B4CBC" w:rsidRPr="00B85F51" w:rsidRDefault="006B4CBC" w:rsidP="00B85F51">
            <w:pPr>
              <w:spacing w:line="276" w:lineRule="auto"/>
              <w:rPr>
                <w:rFonts w:ascii="Arial" w:hAnsi="Arial" w:cs="Arial"/>
              </w:rPr>
            </w:pPr>
            <w:r w:rsidRPr="00B85F51">
              <w:rPr>
                <w:rFonts w:ascii="Arial" w:hAnsi="Arial" w:cs="Arial"/>
              </w:rPr>
              <w:t>1.38</w:t>
            </w:r>
          </w:p>
        </w:tc>
        <w:tc>
          <w:tcPr>
            <w:tcW w:w="1188" w:type="pct"/>
            <w:noWrap/>
            <w:hideMark/>
          </w:tcPr>
          <w:p w14:paraId="7A78F2A5" w14:textId="77777777" w:rsidR="006B4CBC" w:rsidRPr="00B85F51" w:rsidRDefault="006B4CBC" w:rsidP="00B85F51">
            <w:pPr>
              <w:spacing w:line="276" w:lineRule="auto"/>
              <w:rPr>
                <w:rFonts w:ascii="Arial" w:hAnsi="Arial" w:cs="Arial"/>
              </w:rPr>
            </w:pPr>
            <w:r w:rsidRPr="00B85F51">
              <w:rPr>
                <w:rFonts w:ascii="Arial" w:hAnsi="Arial" w:cs="Arial"/>
              </w:rPr>
              <w:t>2070.00</w:t>
            </w:r>
          </w:p>
        </w:tc>
      </w:tr>
      <w:tr w:rsidR="008871E8" w:rsidRPr="00B85F51" w14:paraId="1252C8AD" w14:textId="77777777" w:rsidTr="008871E8">
        <w:trPr>
          <w:trHeight w:val="283"/>
        </w:trPr>
        <w:tc>
          <w:tcPr>
            <w:tcW w:w="5000" w:type="pct"/>
            <w:gridSpan w:val="5"/>
            <w:noWrap/>
            <w:hideMark/>
          </w:tcPr>
          <w:p w14:paraId="13A3E9F3" w14:textId="77777777" w:rsidR="008871E8" w:rsidRPr="00B85F51" w:rsidRDefault="008871E8" w:rsidP="00B85F51">
            <w:pPr>
              <w:spacing w:line="276" w:lineRule="auto"/>
              <w:rPr>
                <w:rFonts w:ascii="Arial" w:hAnsi="Arial" w:cs="Arial"/>
              </w:rPr>
            </w:pPr>
          </w:p>
        </w:tc>
      </w:tr>
      <w:tr w:rsidR="008871E8" w:rsidRPr="00B85F51" w14:paraId="3E836B7D" w14:textId="77777777" w:rsidTr="003012FC">
        <w:trPr>
          <w:trHeight w:val="283"/>
        </w:trPr>
        <w:tc>
          <w:tcPr>
            <w:tcW w:w="840" w:type="pct"/>
            <w:shd w:val="clear" w:color="auto" w:fill="D9D9D9" w:themeFill="background1" w:themeFillShade="D9"/>
            <w:noWrap/>
            <w:hideMark/>
          </w:tcPr>
          <w:p w14:paraId="0CE94D92" w14:textId="77777777" w:rsidR="008871E8" w:rsidRPr="00B85F51" w:rsidRDefault="008871E8" w:rsidP="00B85F51">
            <w:pPr>
              <w:spacing w:line="276" w:lineRule="auto"/>
              <w:rPr>
                <w:rFonts w:ascii="Arial" w:hAnsi="Arial" w:cs="Arial"/>
              </w:rPr>
            </w:pPr>
          </w:p>
        </w:tc>
        <w:tc>
          <w:tcPr>
            <w:tcW w:w="1498" w:type="pct"/>
            <w:shd w:val="clear" w:color="auto" w:fill="D9D9D9" w:themeFill="background1" w:themeFillShade="D9"/>
            <w:noWrap/>
            <w:hideMark/>
          </w:tcPr>
          <w:p w14:paraId="6D51A0C5" w14:textId="3BEF1FD6" w:rsidR="008871E8" w:rsidRPr="00B85F51" w:rsidRDefault="008871E8" w:rsidP="00E369BA">
            <w:pPr>
              <w:spacing w:line="276" w:lineRule="auto"/>
              <w:rPr>
                <w:rFonts w:ascii="Arial" w:hAnsi="Arial" w:cs="Arial"/>
                <w:b/>
              </w:rPr>
            </w:pPr>
            <w:r w:rsidRPr="00B85F51">
              <w:rPr>
                <w:rFonts w:ascii="Arial" w:hAnsi="Arial" w:cs="Arial"/>
                <w:b/>
              </w:rPr>
              <w:t>Total NO</w:t>
            </w:r>
            <w:r w:rsidR="003012FC" w:rsidRPr="00B85F51">
              <w:rPr>
                <w:rFonts w:ascii="Arial" w:hAnsi="Arial" w:cs="Arial"/>
                <w:b/>
              </w:rPr>
              <w:t>x</w:t>
            </w:r>
            <w:r w:rsidRPr="00B85F51">
              <w:rPr>
                <w:rFonts w:ascii="Arial" w:hAnsi="Arial" w:cs="Arial"/>
                <w:b/>
              </w:rPr>
              <w:t xml:space="preserve"> g/km </w:t>
            </w:r>
            <w:r w:rsidR="00E369BA">
              <w:rPr>
                <w:rFonts w:ascii="Arial" w:hAnsi="Arial" w:cs="Arial"/>
                <w:b/>
              </w:rPr>
              <w:t>S</w:t>
            </w:r>
            <w:r w:rsidR="003012FC" w:rsidRPr="00B85F51">
              <w:rPr>
                <w:rFonts w:ascii="Arial" w:hAnsi="Arial" w:cs="Arial"/>
                <w:b/>
              </w:rPr>
              <w:t>aved</w:t>
            </w:r>
          </w:p>
        </w:tc>
        <w:tc>
          <w:tcPr>
            <w:tcW w:w="2663" w:type="pct"/>
            <w:gridSpan w:val="3"/>
            <w:shd w:val="clear" w:color="auto" w:fill="D9D9D9" w:themeFill="background1" w:themeFillShade="D9"/>
            <w:noWrap/>
            <w:hideMark/>
          </w:tcPr>
          <w:p w14:paraId="6F919163" w14:textId="77777777" w:rsidR="008871E8" w:rsidRPr="00B85F51" w:rsidRDefault="008871E8" w:rsidP="00B85F51">
            <w:pPr>
              <w:spacing w:line="276" w:lineRule="auto"/>
              <w:jc w:val="right"/>
              <w:rPr>
                <w:rFonts w:ascii="Arial" w:hAnsi="Arial" w:cs="Arial"/>
                <w:b/>
                <w:bCs/>
              </w:rPr>
            </w:pPr>
            <w:r w:rsidRPr="00B85F51">
              <w:rPr>
                <w:rFonts w:ascii="Arial" w:hAnsi="Arial" w:cs="Arial"/>
                <w:b/>
                <w:bCs/>
              </w:rPr>
              <w:t>7374.24</w:t>
            </w:r>
          </w:p>
        </w:tc>
      </w:tr>
    </w:tbl>
    <w:p w14:paraId="52BF833C" w14:textId="77777777" w:rsidR="006B4CBC" w:rsidRPr="00B85F51" w:rsidRDefault="006B4CBC" w:rsidP="00B85F51">
      <w:pPr>
        <w:spacing w:line="276" w:lineRule="auto"/>
        <w:rPr>
          <w:rFonts w:ascii="Arial" w:hAnsi="Arial" w:cs="Arial"/>
        </w:rPr>
      </w:pPr>
    </w:p>
    <w:p w14:paraId="181A730F" w14:textId="77777777" w:rsidR="006B4CBC" w:rsidRPr="00B85F51" w:rsidRDefault="006B4CBC" w:rsidP="00B85F51">
      <w:pPr>
        <w:spacing w:line="276" w:lineRule="auto"/>
        <w:outlineLvl w:val="0"/>
        <w:rPr>
          <w:rFonts w:ascii="Arial" w:hAnsi="Arial" w:cs="Arial"/>
          <w:b/>
          <w:u w:val="single"/>
        </w:rPr>
      </w:pPr>
      <w:r w:rsidRPr="00B85F51">
        <w:rPr>
          <w:rFonts w:ascii="Arial" w:hAnsi="Arial" w:cs="Arial"/>
          <w:b/>
          <w:u w:val="single"/>
        </w:rPr>
        <w:t xml:space="preserve">Table 3 </w:t>
      </w:r>
    </w:p>
    <w:p w14:paraId="49BCCD42" w14:textId="77777777" w:rsidR="006B4CBC" w:rsidRPr="00B85F51" w:rsidRDefault="006B4CBC" w:rsidP="00B85F51">
      <w:pPr>
        <w:spacing w:line="276" w:lineRule="auto"/>
        <w:rPr>
          <w:rFonts w:ascii="Arial" w:hAnsi="Arial" w:cs="Arial"/>
        </w:rPr>
      </w:pPr>
    </w:p>
    <w:tbl>
      <w:tblPr>
        <w:tblStyle w:val="TableGrid"/>
        <w:tblW w:w="5000" w:type="pct"/>
        <w:tblLook w:val="04A0" w:firstRow="1" w:lastRow="0" w:firstColumn="1" w:lastColumn="0" w:noHBand="0" w:noVBand="1"/>
      </w:tblPr>
      <w:tblGrid>
        <w:gridCol w:w="1514"/>
        <w:gridCol w:w="2795"/>
        <w:gridCol w:w="1453"/>
        <w:gridCol w:w="1243"/>
        <w:gridCol w:w="2231"/>
      </w:tblGrid>
      <w:tr w:rsidR="006B4CBC" w:rsidRPr="00B85F51" w14:paraId="0C1038C0" w14:textId="77777777" w:rsidTr="00940143">
        <w:trPr>
          <w:trHeight w:val="283"/>
        </w:trPr>
        <w:tc>
          <w:tcPr>
            <w:tcW w:w="5000" w:type="pct"/>
            <w:gridSpan w:val="5"/>
            <w:shd w:val="clear" w:color="auto" w:fill="D9D9D9" w:themeFill="background1" w:themeFillShade="D9"/>
            <w:noWrap/>
            <w:hideMark/>
          </w:tcPr>
          <w:p w14:paraId="6B1B2967" w14:textId="77777777" w:rsidR="006B4CBC" w:rsidRPr="00B85F51" w:rsidRDefault="006B4CBC" w:rsidP="00B85F51">
            <w:pPr>
              <w:spacing w:line="276" w:lineRule="auto"/>
              <w:rPr>
                <w:rFonts w:ascii="Arial" w:hAnsi="Arial" w:cs="Arial"/>
                <w:b/>
                <w:bCs/>
                <w:lang w:val="en-US"/>
              </w:rPr>
            </w:pPr>
            <w:r w:rsidRPr="00B85F51">
              <w:rPr>
                <w:rFonts w:ascii="Arial" w:hAnsi="Arial" w:cs="Arial"/>
                <w:b/>
                <w:bCs/>
              </w:rPr>
              <w:t>Age Limit Staying At 15 Years (Older Cabs Natural Wastage) Impact Assessment</w:t>
            </w:r>
          </w:p>
        </w:tc>
      </w:tr>
      <w:tr w:rsidR="008871E8" w:rsidRPr="00B85F51" w14:paraId="5C726142" w14:textId="77777777" w:rsidTr="008871E8">
        <w:trPr>
          <w:trHeight w:val="283"/>
        </w:trPr>
        <w:tc>
          <w:tcPr>
            <w:tcW w:w="5000" w:type="pct"/>
            <w:gridSpan w:val="5"/>
            <w:noWrap/>
            <w:hideMark/>
          </w:tcPr>
          <w:p w14:paraId="655DD99E" w14:textId="77777777" w:rsidR="008871E8" w:rsidRPr="00B85F51" w:rsidRDefault="008871E8" w:rsidP="00B85F51">
            <w:pPr>
              <w:spacing w:line="276" w:lineRule="auto"/>
              <w:rPr>
                <w:rFonts w:ascii="Arial" w:hAnsi="Arial" w:cs="Arial"/>
              </w:rPr>
            </w:pPr>
          </w:p>
        </w:tc>
      </w:tr>
      <w:tr w:rsidR="006B4CBC" w:rsidRPr="00B85F51" w14:paraId="5C0EE48D" w14:textId="77777777" w:rsidTr="008871E8">
        <w:trPr>
          <w:trHeight w:val="283"/>
        </w:trPr>
        <w:tc>
          <w:tcPr>
            <w:tcW w:w="807" w:type="pct"/>
            <w:hideMark/>
          </w:tcPr>
          <w:p w14:paraId="2B09F92B" w14:textId="77777777" w:rsidR="006B4CBC" w:rsidRPr="00B85F51" w:rsidRDefault="006B4CBC" w:rsidP="00B85F51">
            <w:pPr>
              <w:spacing w:line="276" w:lineRule="auto"/>
              <w:rPr>
                <w:rFonts w:ascii="Arial" w:hAnsi="Arial" w:cs="Arial"/>
                <w:b/>
                <w:bCs/>
              </w:rPr>
            </w:pPr>
            <w:r w:rsidRPr="00B85F51">
              <w:rPr>
                <w:rFonts w:ascii="Arial" w:hAnsi="Arial" w:cs="Arial"/>
                <w:b/>
                <w:bCs/>
              </w:rPr>
              <w:t>Assessment Date</w:t>
            </w:r>
          </w:p>
        </w:tc>
        <w:tc>
          <w:tcPr>
            <w:tcW w:w="1532" w:type="pct"/>
            <w:hideMark/>
          </w:tcPr>
          <w:p w14:paraId="38A8B872" w14:textId="77777777" w:rsidR="006B4CBC" w:rsidRPr="00B85F51" w:rsidRDefault="006B4CBC" w:rsidP="00B85F51">
            <w:pPr>
              <w:spacing w:line="276" w:lineRule="auto"/>
              <w:rPr>
                <w:rFonts w:ascii="Arial" w:hAnsi="Arial" w:cs="Arial"/>
                <w:b/>
                <w:bCs/>
              </w:rPr>
            </w:pPr>
            <w:r w:rsidRPr="00B85F51">
              <w:rPr>
                <w:rFonts w:ascii="Arial" w:hAnsi="Arial" w:cs="Arial"/>
                <w:b/>
                <w:bCs/>
              </w:rPr>
              <w:t>Number Of Cabs Impacted</w:t>
            </w:r>
          </w:p>
        </w:tc>
        <w:tc>
          <w:tcPr>
            <w:tcW w:w="805" w:type="pct"/>
            <w:hideMark/>
          </w:tcPr>
          <w:p w14:paraId="3BB8AE61" w14:textId="77777777" w:rsidR="006B4CBC" w:rsidRPr="00B85F51" w:rsidRDefault="006B4CBC" w:rsidP="00B85F51">
            <w:pPr>
              <w:spacing w:line="276" w:lineRule="auto"/>
              <w:rPr>
                <w:rFonts w:ascii="Arial" w:hAnsi="Arial" w:cs="Arial"/>
                <w:b/>
                <w:bCs/>
              </w:rPr>
            </w:pPr>
            <w:r w:rsidRPr="00B85F51">
              <w:rPr>
                <w:rFonts w:ascii="Arial" w:hAnsi="Arial" w:cs="Arial"/>
                <w:b/>
                <w:bCs/>
              </w:rPr>
              <w:t>EU Rating</w:t>
            </w:r>
          </w:p>
        </w:tc>
        <w:tc>
          <w:tcPr>
            <w:tcW w:w="630" w:type="pct"/>
            <w:noWrap/>
            <w:hideMark/>
          </w:tcPr>
          <w:p w14:paraId="37068539" w14:textId="1E2F9538" w:rsidR="006B4CBC" w:rsidRPr="00B85F51" w:rsidRDefault="006B4CBC" w:rsidP="00B85F51">
            <w:pPr>
              <w:spacing w:line="276" w:lineRule="auto"/>
              <w:rPr>
                <w:rFonts w:ascii="Arial" w:hAnsi="Arial" w:cs="Arial"/>
                <w:b/>
                <w:bCs/>
              </w:rPr>
            </w:pPr>
            <w:r w:rsidRPr="00B85F51">
              <w:rPr>
                <w:rFonts w:ascii="Arial" w:hAnsi="Arial" w:cs="Arial"/>
                <w:b/>
                <w:bCs/>
              </w:rPr>
              <w:t>NO</w:t>
            </w:r>
            <w:r w:rsidR="003012FC" w:rsidRPr="00B85F51">
              <w:rPr>
                <w:rFonts w:ascii="Arial" w:hAnsi="Arial" w:cs="Arial"/>
                <w:b/>
                <w:bCs/>
              </w:rPr>
              <w:t>x</w:t>
            </w:r>
            <w:r w:rsidRPr="00B85F51">
              <w:rPr>
                <w:rFonts w:ascii="Arial" w:hAnsi="Arial" w:cs="Arial"/>
                <w:b/>
                <w:bCs/>
              </w:rPr>
              <w:t xml:space="preserve"> g/km</w:t>
            </w:r>
          </w:p>
        </w:tc>
        <w:tc>
          <w:tcPr>
            <w:tcW w:w="1226" w:type="pct"/>
            <w:hideMark/>
          </w:tcPr>
          <w:p w14:paraId="1031A836" w14:textId="7721F80A" w:rsidR="006B4CBC" w:rsidRPr="00B85F51" w:rsidRDefault="006B4CBC" w:rsidP="00E369BA">
            <w:pPr>
              <w:spacing w:line="276" w:lineRule="auto"/>
              <w:rPr>
                <w:rFonts w:ascii="Arial" w:hAnsi="Arial" w:cs="Arial"/>
                <w:b/>
                <w:bCs/>
              </w:rPr>
            </w:pPr>
            <w:r w:rsidRPr="00B85F51">
              <w:rPr>
                <w:rFonts w:ascii="Arial" w:hAnsi="Arial" w:cs="Arial"/>
                <w:b/>
                <w:bCs/>
              </w:rPr>
              <w:t>NO</w:t>
            </w:r>
            <w:r w:rsidR="003012FC" w:rsidRPr="00B85F51">
              <w:rPr>
                <w:rFonts w:ascii="Arial" w:hAnsi="Arial" w:cs="Arial"/>
                <w:b/>
                <w:bCs/>
              </w:rPr>
              <w:t>x</w:t>
            </w:r>
            <w:r w:rsidRPr="00B85F51">
              <w:rPr>
                <w:rFonts w:ascii="Arial" w:hAnsi="Arial" w:cs="Arial"/>
                <w:b/>
                <w:bCs/>
              </w:rPr>
              <w:t xml:space="preserve"> </w:t>
            </w:r>
            <w:r w:rsidR="00E369BA">
              <w:rPr>
                <w:rFonts w:ascii="Arial" w:hAnsi="Arial" w:cs="Arial"/>
                <w:b/>
                <w:bCs/>
              </w:rPr>
              <w:t>S</w:t>
            </w:r>
            <w:r w:rsidRPr="00B85F51">
              <w:rPr>
                <w:rFonts w:ascii="Arial" w:hAnsi="Arial" w:cs="Arial"/>
                <w:b/>
                <w:bCs/>
              </w:rPr>
              <w:t>aving g/km</w:t>
            </w:r>
          </w:p>
        </w:tc>
      </w:tr>
      <w:tr w:rsidR="006B4CBC" w:rsidRPr="00B85F51" w14:paraId="062409A8" w14:textId="77777777" w:rsidTr="008871E8">
        <w:trPr>
          <w:trHeight w:val="283"/>
        </w:trPr>
        <w:tc>
          <w:tcPr>
            <w:tcW w:w="807" w:type="pct"/>
            <w:noWrap/>
            <w:hideMark/>
          </w:tcPr>
          <w:p w14:paraId="4262D342" w14:textId="77777777" w:rsidR="006B4CBC" w:rsidRPr="00B85F51" w:rsidRDefault="006B4CBC" w:rsidP="00B85F51">
            <w:pPr>
              <w:spacing w:line="276" w:lineRule="auto"/>
              <w:rPr>
                <w:rFonts w:ascii="Arial" w:hAnsi="Arial" w:cs="Arial"/>
              </w:rPr>
            </w:pPr>
            <w:r w:rsidRPr="00B85F51">
              <w:rPr>
                <w:rFonts w:ascii="Arial" w:hAnsi="Arial" w:cs="Arial"/>
              </w:rPr>
              <w:t> </w:t>
            </w:r>
          </w:p>
        </w:tc>
        <w:tc>
          <w:tcPr>
            <w:tcW w:w="1532" w:type="pct"/>
            <w:noWrap/>
            <w:hideMark/>
          </w:tcPr>
          <w:p w14:paraId="644F633D" w14:textId="77777777" w:rsidR="006B4CBC" w:rsidRPr="00B85F51" w:rsidRDefault="006B4CBC" w:rsidP="00B85F51">
            <w:pPr>
              <w:spacing w:line="276" w:lineRule="auto"/>
              <w:rPr>
                <w:rFonts w:ascii="Arial" w:hAnsi="Arial" w:cs="Arial"/>
              </w:rPr>
            </w:pPr>
            <w:r w:rsidRPr="00B85F51">
              <w:rPr>
                <w:rFonts w:ascii="Arial" w:hAnsi="Arial" w:cs="Arial"/>
              </w:rPr>
              <w:t> </w:t>
            </w:r>
          </w:p>
        </w:tc>
        <w:tc>
          <w:tcPr>
            <w:tcW w:w="805" w:type="pct"/>
            <w:noWrap/>
            <w:hideMark/>
          </w:tcPr>
          <w:p w14:paraId="549F1A50" w14:textId="77777777" w:rsidR="006B4CBC" w:rsidRPr="00B85F51" w:rsidRDefault="006B4CBC" w:rsidP="00B85F51">
            <w:pPr>
              <w:spacing w:line="276" w:lineRule="auto"/>
              <w:rPr>
                <w:rFonts w:ascii="Arial" w:hAnsi="Arial" w:cs="Arial"/>
              </w:rPr>
            </w:pPr>
            <w:r w:rsidRPr="00B85F51">
              <w:rPr>
                <w:rFonts w:ascii="Arial" w:hAnsi="Arial" w:cs="Arial"/>
              </w:rPr>
              <w:t> </w:t>
            </w:r>
          </w:p>
        </w:tc>
        <w:tc>
          <w:tcPr>
            <w:tcW w:w="630" w:type="pct"/>
            <w:noWrap/>
            <w:hideMark/>
          </w:tcPr>
          <w:p w14:paraId="76C15244" w14:textId="77777777" w:rsidR="006B4CBC" w:rsidRPr="00B85F51" w:rsidRDefault="006B4CBC" w:rsidP="00B85F51">
            <w:pPr>
              <w:spacing w:line="276" w:lineRule="auto"/>
              <w:rPr>
                <w:rFonts w:ascii="Arial" w:hAnsi="Arial" w:cs="Arial"/>
              </w:rPr>
            </w:pPr>
            <w:r w:rsidRPr="00B85F51">
              <w:rPr>
                <w:rFonts w:ascii="Arial" w:hAnsi="Arial" w:cs="Arial"/>
              </w:rPr>
              <w:t> </w:t>
            </w:r>
          </w:p>
        </w:tc>
        <w:tc>
          <w:tcPr>
            <w:tcW w:w="1226" w:type="pct"/>
            <w:noWrap/>
            <w:hideMark/>
          </w:tcPr>
          <w:p w14:paraId="717DE76C" w14:textId="77777777" w:rsidR="006B4CBC" w:rsidRPr="00B85F51" w:rsidRDefault="006B4CBC" w:rsidP="00B85F51">
            <w:pPr>
              <w:spacing w:line="276" w:lineRule="auto"/>
              <w:rPr>
                <w:rFonts w:ascii="Arial" w:hAnsi="Arial" w:cs="Arial"/>
              </w:rPr>
            </w:pPr>
            <w:r w:rsidRPr="00B85F51">
              <w:rPr>
                <w:rFonts w:ascii="Arial" w:hAnsi="Arial" w:cs="Arial"/>
              </w:rPr>
              <w:t> </w:t>
            </w:r>
          </w:p>
        </w:tc>
      </w:tr>
      <w:tr w:rsidR="006B4CBC" w:rsidRPr="00B85F51" w14:paraId="2D42BD7E" w14:textId="77777777" w:rsidTr="008871E8">
        <w:trPr>
          <w:trHeight w:val="283"/>
        </w:trPr>
        <w:tc>
          <w:tcPr>
            <w:tcW w:w="807" w:type="pct"/>
            <w:noWrap/>
            <w:hideMark/>
          </w:tcPr>
          <w:p w14:paraId="2F932968" w14:textId="77777777" w:rsidR="006B4CBC" w:rsidRPr="00B85F51" w:rsidRDefault="006B4CBC" w:rsidP="00B85F51">
            <w:pPr>
              <w:spacing w:line="276" w:lineRule="auto"/>
              <w:rPr>
                <w:rFonts w:ascii="Arial" w:hAnsi="Arial" w:cs="Arial"/>
              </w:rPr>
            </w:pPr>
            <w:r w:rsidRPr="00B85F51">
              <w:rPr>
                <w:rFonts w:ascii="Arial" w:hAnsi="Arial" w:cs="Arial"/>
              </w:rPr>
              <w:t>01.11.2020</w:t>
            </w:r>
          </w:p>
        </w:tc>
        <w:tc>
          <w:tcPr>
            <w:tcW w:w="1532" w:type="pct"/>
            <w:noWrap/>
            <w:hideMark/>
          </w:tcPr>
          <w:p w14:paraId="3BA8372D" w14:textId="77777777" w:rsidR="006B4CBC" w:rsidRPr="00B85F51" w:rsidRDefault="006B4CBC" w:rsidP="00B85F51">
            <w:pPr>
              <w:spacing w:line="276" w:lineRule="auto"/>
              <w:rPr>
                <w:rFonts w:ascii="Arial" w:hAnsi="Arial" w:cs="Arial"/>
              </w:rPr>
            </w:pPr>
            <w:r w:rsidRPr="00B85F51">
              <w:rPr>
                <w:rFonts w:ascii="Arial" w:hAnsi="Arial" w:cs="Arial"/>
              </w:rPr>
              <w:t>1042</w:t>
            </w:r>
          </w:p>
        </w:tc>
        <w:tc>
          <w:tcPr>
            <w:tcW w:w="805" w:type="pct"/>
            <w:noWrap/>
            <w:hideMark/>
          </w:tcPr>
          <w:p w14:paraId="3F597C42" w14:textId="77777777" w:rsidR="006B4CBC" w:rsidRPr="00B85F51" w:rsidRDefault="006B4CBC" w:rsidP="00B85F51">
            <w:pPr>
              <w:spacing w:line="276" w:lineRule="auto"/>
              <w:rPr>
                <w:rFonts w:ascii="Arial" w:hAnsi="Arial" w:cs="Arial"/>
              </w:rPr>
            </w:pPr>
            <w:r w:rsidRPr="00B85F51">
              <w:rPr>
                <w:rFonts w:ascii="Arial" w:hAnsi="Arial" w:cs="Arial"/>
              </w:rPr>
              <w:t>III</w:t>
            </w:r>
          </w:p>
        </w:tc>
        <w:tc>
          <w:tcPr>
            <w:tcW w:w="630" w:type="pct"/>
            <w:noWrap/>
            <w:hideMark/>
          </w:tcPr>
          <w:p w14:paraId="6700D1AE" w14:textId="77777777" w:rsidR="006B4CBC" w:rsidRPr="00B85F51" w:rsidRDefault="006B4CBC" w:rsidP="00B85F51">
            <w:pPr>
              <w:spacing w:line="276" w:lineRule="auto"/>
              <w:rPr>
                <w:rFonts w:ascii="Arial" w:hAnsi="Arial" w:cs="Arial"/>
              </w:rPr>
            </w:pPr>
            <w:r w:rsidRPr="00B85F51">
              <w:rPr>
                <w:rFonts w:ascii="Arial" w:hAnsi="Arial" w:cs="Arial"/>
              </w:rPr>
              <w:t>1.26</w:t>
            </w:r>
          </w:p>
        </w:tc>
        <w:tc>
          <w:tcPr>
            <w:tcW w:w="1226" w:type="pct"/>
            <w:noWrap/>
            <w:hideMark/>
          </w:tcPr>
          <w:p w14:paraId="2578FB05" w14:textId="77777777" w:rsidR="006B4CBC" w:rsidRPr="00B85F51" w:rsidRDefault="006B4CBC" w:rsidP="00B85F51">
            <w:pPr>
              <w:spacing w:line="276" w:lineRule="auto"/>
              <w:rPr>
                <w:rFonts w:ascii="Arial" w:hAnsi="Arial" w:cs="Arial"/>
              </w:rPr>
            </w:pPr>
            <w:r w:rsidRPr="00B85F51">
              <w:rPr>
                <w:rFonts w:ascii="Arial" w:hAnsi="Arial" w:cs="Arial"/>
              </w:rPr>
              <w:t>1312.92</w:t>
            </w:r>
          </w:p>
        </w:tc>
      </w:tr>
      <w:tr w:rsidR="006B4CBC" w:rsidRPr="00B85F51" w14:paraId="44DBB387" w14:textId="77777777" w:rsidTr="008871E8">
        <w:trPr>
          <w:trHeight w:val="283"/>
        </w:trPr>
        <w:tc>
          <w:tcPr>
            <w:tcW w:w="807" w:type="pct"/>
            <w:noWrap/>
            <w:hideMark/>
          </w:tcPr>
          <w:p w14:paraId="746C59F8" w14:textId="77777777" w:rsidR="006B4CBC" w:rsidRPr="00B85F51" w:rsidRDefault="006B4CBC" w:rsidP="00B85F51">
            <w:pPr>
              <w:spacing w:line="276" w:lineRule="auto"/>
              <w:rPr>
                <w:rFonts w:ascii="Arial" w:hAnsi="Arial" w:cs="Arial"/>
              </w:rPr>
            </w:pPr>
            <w:r w:rsidRPr="00B85F51">
              <w:rPr>
                <w:rFonts w:ascii="Arial" w:hAnsi="Arial" w:cs="Arial"/>
              </w:rPr>
              <w:t>01.11.2021</w:t>
            </w:r>
          </w:p>
        </w:tc>
        <w:tc>
          <w:tcPr>
            <w:tcW w:w="1532" w:type="pct"/>
            <w:noWrap/>
            <w:hideMark/>
          </w:tcPr>
          <w:p w14:paraId="7BC47F11" w14:textId="77777777" w:rsidR="006B4CBC" w:rsidRPr="00B85F51" w:rsidRDefault="006B4CBC" w:rsidP="00B85F51">
            <w:pPr>
              <w:spacing w:line="276" w:lineRule="auto"/>
              <w:rPr>
                <w:rFonts w:ascii="Arial" w:hAnsi="Arial" w:cs="Arial"/>
              </w:rPr>
            </w:pPr>
            <w:r w:rsidRPr="00B85F51">
              <w:rPr>
                <w:rFonts w:ascii="Arial" w:hAnsi="Arial" w:cs="Arial"/>
              </w:rPr>
              <w:t>1393</w:t>
            </w:r>
          </w:p>
        </w:tc>
        <w:tc>
          <w:tcPr>
            <w:tcW w:w="805" w:type="pct"/>
            <w:noWrap/>
            <w:hideMark/>
          </w:tcPr>
          <w:p w14:paraId="3C4BB8AB" w14:textId="77777777" w:rsidR="006B4CBC" w:rsidRPr="00B85F51" w:rsidRDefault="006B4CBC" w:rsidP="00B85F51">
            <w:pPr>
              <w:spacing w:line="276" w:lineRule="auto"/>
              <w:rPr>
                <w:rFonts w:ascii="Arial" w:hAnsi="Arial" w:cs="Arial"/>
              </w:rPr>
            </w:pPr>
            <w:r w:rsidRPr="00B85F51">
              <w:rPr>
                <w:rFonts w:ascii="Arial" w:hAnsi="Arial" w:cs="Arial"/>
              </w:rPr>
              <w:t>III</w:t>
            </w:r>
          </w:p>
        </w:tc>
        <w:tc>
          <w:tcPr>
            <w:tcW w:w="630" w:type="pct"/>
            <w:noWrap/>
            <w:hideMark/>
          </w:tcPr>
          <w:p w14:paraId="3FF85DF3" w14:textId="77777777" w:rsidR="006B4CBC" w:rsidRPr="00B85F51" w:rsidRDefault="006B4CBC" w:rsidP="00B85F51">
            <w:pPr>
              <w:spacing w:line="276" w:lineRule="auto"/>
              <w:rPr>
                <w:rFonts w:ascii="Arial" w:hAnsi="Arial" w:cs="Arial"/>
              </w:rPr>
            </w:pPr>
            <w:r w:rsidRPr="00B85F51">
              <w:rPr>
                <w:rFonts w:ascii="Arial" w:hAnsi="Arial" w:cs="Arial"/>
              </w:rPr>
              <w:t>1.26</w:t>
            </w:r>
          </w:p>
        </w:tc>
        <w:tc>
          <w:tcPr>
            <w:tcW w:w="1226" w:type="pct"/>
            <w:noWrap/>
            <w:hideMark/>
          </w:tcPr>
          <w:p w14:paraId="36390759" w14:textId="77777777" w:rsidR="006B4CBC" w:rsidRPr="00B85F51" w:rsidRDefault="006B4CBC" w:rsidP="00B85F51">
            <w:pPr>
              <w:spacing w:line="276" w:lineRule="auto"/>
              <w:rPr>
                <w:rFonts w:ascii="Arial" w:hAnsi="Arial" w:cs="Arial"/>
              </w:rPr>
            </w:pPr>
            <w:r w:rsidRPr="00B85F51">
              <w:rPr>
                <w:rFonts w:ascii="Arial" w:hAnsi="Arial" w:cs="Arial"/>
              </w:rPr>
              <w:t>1755.18</w:t>
            </w:r>
          </w:p>
        </w:tc>
      </w:tr>
      <w:tr w:rsidR="006B4CBC" w:rsidRPr="00B85F51" w14:paraId="30F37FCA" w14:textId="77777777" w:rsidTr="008871E8">
        <w:trPr>
          <w:trHeight w:val="283"/>
        </w:trPr>
        <w:tc>
          <w:tcPr>
            <w:tcW w:w="807" w:type="pct"/>
            <w:noWrap/>
            <w:hideMark/>
          </w:tcPr>
          <w:p w14:paraId="3B8325D9" w14:textId="77777777" w:rsidR="006B4CBC" w:rsidRPr="00B85F51" w:rsidRDefault="006B4CBC" w:rsidP="00B85F51">
            <w:pPr>
              <w:spacing w:line="276" w:lineRule="auto"/>
              <w:rPr>
                <w:rFonts w:ascii="Arial" w:hAnsi="Arial" w:cs="Arial"/>
              </w:rPr>
            </w:pPr>
            <w:r w:rsidRPr="00B85F51">
              <w:rPr>
                <w:rFonts w:ascii="Arial" w:hAnsi="Arial" w:cs="Arial"/>
              </w:rPr>
              <w:t>01.11.2022</w:t>
            </w:r>
          </w:p>
        </w:tc>
        <w:tc>
          <w:tcPr>
            <w:tcW w:w="1532" w:type="pct"/>
            <w:noWrap/>
            <w:hideMark/>
          </w:tcPr>
          <w:p w14:paraId="314FCD93" w14:textId="77777777" w:rsidR="006B4CBC" w:rsidRPr="00B85F51" w:rsidRDefault="006B4CBC" w:rsidP="00B85F51">
            <w:pPr>
              <w:spacing w:line="276" w:lineRule="auto"/>
              <w:rPr>
                <w:rFonts w:ascii="Arial" w:hAnsi="Arial" w:cs="Arial"/>
              </w:rPr>
            </w:pPr>
            <w:r w:rsidRPr="00B85F51">
              <w:rPr>
                <w:rFonts w:ascii="Arial" w:hAnsi="Arial" w:cs="Arial"/>
              </w:rPr>
              <w:t>1412</w:t>
            </w:r>
          </w:p>
        </w:tc>
        <w:tc>
          <w:tcPr>
            <w:tcW w:w="805" w:type="pct"/>
            <w:noWrap/>
            <w:hideMark/>
          </w:tcPr>
          <w:p w14:paraId="5D8E4EC7" w14:textId="77777777" w:rsidR="006B4CBC" w:rsidRPr="00B85F51" w:rsidRDefault="006B4CBC" w:rsidP="00B85F51">
            <w:pPr>
              <w:spacing w:line="276" w:lineRule="auto"/>
              <w:rPr>
                <w:rFonts w:ascii="Arial" w:hAnsi="Arial" w:cs="Arial"/>
              </w:rPr>
            </w:pPr>
            <w:r w:rsidRPr="00B85F51">
              <w:rPr>
                <w:rFonts w:ascii="Arial" w:hAnsi="Arial" w:cs="Arial"/>
              </w:rPr>
              <w:t>III</w:t>
            </w:r>
          </w:p>
        </w:tc>
        <w:tc>
          <w:tcPr>
            <w:tcW w:w="630" w:type="pct"/>
            <w:noWrap/>
            <w:hideMark/>
          </w:tcPr>
          <w:p w14:paraId="377101FC" w14:textId="77777777" w:rsidR="006B4CBC" w:rsidRPr="00B85F51" w:rsidRDefault="006B4CBC" w:rsidP="00B85F51">
            <w:pPr>
              <w:spacing w:line="276" w:lineRule="auto"/>
              <w:rPr>
                <w:rFonts w:ascii="Arial" w:hAnsi="Arial" w:cs="Arial"/>
              </w:rPr>
            </w:pPr>
            <w:r w:rsidRPr="00B85F51">
              <w:rPr>
                <w:rFonts w:ascii="Arial" w:hAnsi="Arial" w:cs="Arial"/>
              </w:rPr>
              <w:t>1.26</w:t>
            </w:r>
          </w:p>
        </w:tc>
        <w:tc>
          <w:tcPr>
            <w:tcW w:w="1226" w:type="pct"/>
            <w:noWrap/>
            <w:hideMark/>
          </w:tcPr>
          <w:p w14:paraId="0565E449" w14:textId="77777777" w:rsidR="006B4CBC" w:rsidRPr="00B85F51" w:rsidRDefault="006B4CBC" w:rsidP="00B85F51">
            <w:pPr>
              <w:spacing w:line="276" w:lineRule="auto"/>
              <w:rPr>
                <w:rFonts w:ascii="Arial" w:hAnsi="Arial" w:cs="Arial"/>
              </w:rPr>
            </w:pPr>
            <w:r w:rsidRPr="00B85F51">
              <w:rPr>
                <w:rFonts w:ascii="Arial" w:hAnsi="Arial" w:cs="Arial"/>
              </w:rPr>
              <w:t>1779.12</w:t>
            </w:r>
          </w:p>
        </w:tc>
      </w:tr>
      <w:tr w:rsidR="008871E8" w:rsidRPr="00B85F51" w14:paraId="53710BB7" w14:textId="77777777" w:rsidTr="008871E8">
        <w:trPr>
          <w:trHeight w:val="283"/>
        </w:trPr>
        <w:tc>
          <w:tcPr>
            <w:tcW w:w="5000" w:type="pct"/>
            <w:gridSpan w:val="5"/>
            <w:noWrap/>
            <w:hideMark/>
          </w:tcPr>
          <w:p w14:paraId="087A35DD" w14:textId="77777777" w:rsidR="008871E8" w:rsidRPr="00B85F51" w:rsidRDefault="008871E8" w:rsidP="00B85F51">
            <w:pPr>
              <w:spacing w:line="276" w:lineRule="auto"/>
              <w:rPr>
                <w:rFonts w:ascii="Arial" w:hAnsi="Arial" w:cs="Arial"/>
              </w:rPr>
            </w:pPr>
          </w:p>
        </w:tc>
      </w:tr>
      <w:tr w:rsidR="008871E8" w:rsidRPr="00B85F51" w14:paraId="51020036" w14:textId="77777777" w:rsidTr="00940143">
        <w:trPr>
          <w:trHeight w:val="283"/>
        </w:trPr>
        <w:tc>
          <w:tcPr>
            <w:tcW w:w="807" w:type="pct"/>
            <w:shd w:val="clear" w:color="auto" w:fill="D9D9D9" w:themeFill="background1" w:themeFillShade="D9"/>
            <w:noWrap/>
            <w:hideMark/>
          </w:tcPr>
          <w:p w14:paraId="32DB60AB" w14:textId="77777777" w:rsidR="008871E8" w:rsidRPr="00B85F51" w:rsidRDefault="008871E8" w:rsidP="00B85F51">
            <w:pPr>
              <w:spacing w:line="276" w:lineRule="auto"/>
              <w:rPr>
                <w:rFonts w:ascii="Arial" w:hAnsi="Arial" w:cs="Arial"/>
              </w:rPr>
            </w:pPr>
          </w:p>
        </w:tc>
        <w:tc>
          <w:tcPr>
            <w:tcW w:w="1532" w:type="pct"/>
            <w:shd w:val="clear" w:color="auto" w:fill="D9D9D9" w:themeFill="background1" w:themeFillShade="D9"/>
            <w:noWrap/>
            <w:hideMark/>
          </w:tcPr>
          <w:p w14:paraId="25185D42" w14:textId="5FF5D06B" w:rsidR="008871E8" w:rsidRPr="00B85F51" w:rsidRDefault="008871E8" w:rsidP="00E369BA">
            <w:pPr>
              <w:spacing w:line="276" w:lineRule="auto"/>
              <w:rPr>
                <w:rFonts w:ascii="Arial" w:hAnsi="Arial" w:cs="Arial"/>
                <w:b/>
              </w:rPr>
            </w:pPr>
            <w:r w:rsidRPr="00B85F51">
              <w:rPr>
                <w:rFonts w:ascii="Arial" w:hAnsi="Arial" w:cs="Arial"/>
                <w:b/>
              </w:rPr>
              <w:t>Total NO</w:t>
            </w:r>
            <w:r w:rsidR="003012FC" w:rsidRPr="00B85F51">
              <w:rPr>
                <w:rFonts w:ascii="Arial" w:hAnsi="Arial" w:cs="Arial"/>
                <w:b/>
              </w:rPr>
              <w:t>x</w:t>
            </w:r>
            <w:r w:rsidRPr="00B85F51">
              <w:rPr>
                <w:rFonts w:ascii="Arial" w:hAnsi="Arial" w:cs="Arial"/>
                <w:b/>
              </w:rPr>
              <w:t xml:space="preserve"> g/km </w:t>
            </w:r>
            <w:r w:rsidR="00E369BA">
              <w:rPr>
                <w:rFonts w:ascii="Arial" w:hAnsi="Arial" w:cs="Arial"/>
                <w:b/>
              </w:rPr>
              <w:t>S</w:t>
            </w:r>
            <w:r w:rsidR="003012FC" w:rsidRPr="00B85F51">
              <w:rPr>
                <w:rFonts w:ascii="Arial" w:hAnsi="Arial" w:cs="Arial"/>
                <w:b/>
              </w:rPr>
              <w:t>aved</w:t>
            </w:r>
          </w:p>
        </w:tc>
        <w:tc>
          <w:tcPr>
            <w:tcW w:w="2661" w:type="pct"/>
            <w:gridSpan w:val="3"/>
            <w:shd w:val="clear" w:color="auto" w:fill="D9D9D9" w:themeFill="background1" w:themeFillShade="D9"/>
            <w:noWrap/>
            <w:hideMark/>
          </w:tcPr>
          <w:p w14:paraId="32BE7E5A" w14:textId="77777777" w:rsidR="008871E8" w:rsidRPr="00B85F51" w:rsidRDefault="008871E8" w:rsidP="00B85F51">
            <w:pPr>
              <w:spacing w:line="276" w:lineRule="auto"/>
              <w:jc w:val="right"/>
              <w:rPr>
                <w:rFonts w:ascii="Arial" w:hAnsi="Arial" w:cs="Arial"/>
                <w:b/>
                <w:bCs/>
              </w:rPr>
            </w:pPr>
            <w:r w:rsidRPr="00B85F51">
              <w:rPr>
                <w:rFonts w:ascii="Arial" w:hAnsi="Arial" w:cs="Arial"/>
                <w:b/>
                <w:bCs/>
              </w:rPr>
              <w:t>4847.22</w:t>
            </w:r>
          </w:p>
        </w:tc>
      </w:tr>
    </w:tbl>
    <w:p w14:paraId="22CCBEC6" w14:textId="77777777" w:rsidR="006B4CBC" w:rsidRPr="00B85F51" w:rsidRDefault="006B4CBC" w:rsidP="00B85F51">
      <w:pPr>
        <w:spacing w:line="276" w:lineRule="auto"/>
        <w:rPr>
          <w:rFonts w:ascii="Arial" w:hAnsi="Arial" w:cs="Arial"/>
        </w:rPr>
      </w:pPr>
    </w:p>
    <w:p w14:paraId="23BF65A2" w14:textId="4FD904FE" w:rsidR="006B4CBC" w:rsidRPr="00B85F51" w:rsidRDefault="006B4CBC" w:rsidP="00B85F51">
      <w:pPr>
        <w:spacing w:line="276" w:lineRule="auto"/>
        <w:rPr>
          <w:rFonts w:ascii="Arial" w:hAnsi="Arial" w:cs="Arial"/>
        </w:rPr>
      </w:pPr>
      <w:r w:rsidRPr="00B85F51">
        <w:rPr>
          <w:rFonts w:ascii="Arial" w:hAnsi="Arial" w:cs="Arial"/>
        </w:rPr>
        <w:t>Therefore</w:t>
      </w:r>
      <w:r w:rsidR="00F66408" w:rsidRPr="00B85F51">
        <w:rPr>
          <w:rFonts w:ascii="Arial" w:hAnsi="Arial" w:cs="Arial"/>
        </w:rPr>
        <w:t>,</w:t>
      </w:r>
      <w:r w:rsidRPr="00B85F51">
        <w:rPr>
          <w:rFonts w:ascii="Arial" w:hAnsi="Arial" w:cs="Arial"/>
        </w:rPr>
        <w:t xml:space="preserve"> under the LTDA’s proposals the total NOx </w:t>
      </w:r>
      <w:r w:rsidR="003012FC" w:rsidRPr="00B85F51">
        <w:rPr>
          <w:rFonts w:ascii="Arial" w:hAnsi="Arial" w:cs="Arial"/>
        </w:rPr>
        <w:t>saved</w:t>
      </w:r>
      <w:r w:rsidRPr="00B85F51">
        <w:rPr>
          <w:rFonts w:ascii="Arial" w:hAnsi="Arial" w:cs="Arial"/>
        </w:rPr>
        <w:t xml:space="preserve"> by 2022 from converting 4,500 Euro V diesel taxis to a </w:t>
      </w:r>
      <w:r w:rsidR="00F66408" w:rsidRPr="00B85F51">
        <w:rPr>
          <w:rFonts w:ascii="Arial" w:hAnsi="Arial" w:cs="Arial"/>
        </w:rPr>
        <w:t xml:space="preserve">certified </w:t>
      </w:r>
      <w:r w:rsidRPr="00B85F51">
        <w:rPr>
          <w:rFonts w:ascii="Arial" w:hAnsi="Arial" w:cs="Arial"/>
        </w:rPr>
        <w:t>Euro V</w:t>
      </w:r>
      <w:r w:rsidR="00F66408" w:rsidRPr="00B85F51">
        <w:rPr>
          <w:rFonts w:ascii="Arial" w:hAnsi="Arial" w:cs="Arial"/>
        </w:rPr>
        <w:t>I</w:t>
      </w:r>
      <w:r w:rsidRPr="00B85F51">
        <w:rPr>
          <w:rFonts w:ascii="Arial" w:hAnsi="Arial" w:cs="Arial"/>
        </w:rPr>
        <w:t xml:space="preserve"> standard (7</w:t>
      </w:r>
      <w:r w:rsidR="00073557" w:rsidRPr="00B85F51">
        <w:rPr>
          <w:rFonts w:ascii="Arial" w:hAnsi="Arial" w:cs="Arial"/>
        </w:rPr>
        <w:t>,</w:t>
      </w:r>
      <w:r w:rsidRPr="00B85F51">
        <w:rPr>
          <w:rFonts w:ascii="Arial" w:hAnsi="Arial" w:cs="Arial"/>
        </w:rPr>
        <w:t>374.24 g/km) and from the natural expiration of the oldest cabs at 15 years (4</w:t>
      </w:r>
      <w:r w:rsidR="00073557" w:rsidRPr="00B85F51">
        <w:rPr>
          <w:rFonts w:ascii="Arial" w:hAnsi="Arial" w:cs="Arial"/>
        </w:rPr>
        <w:t>,</w:t>
      </w:r>
      <w:r w:rsidRPr="00B85F51">
        <w:rPr>
          <w:rFonts w:ascii="Arial" w:hAnsi="Arial" w:cs="Arial"/>
        </w:rPr>
        <w:t xml:space="preserve">847.22 g/km), would be </w:t>
      </w:r>
      <w:r w:rsidRPr="00B85F51">
        <w:rPr>
          <w:rFonts w:ascii="Arial" w:hAnsi="Arial" w:cs="Arial"/>
          <w:b/>
        </w:rPr>
        <w:t>12,2211.45 g/km</w:t>
      </w:r>
      <w:r w:rsidRPr="00B85F51">
        <w:rPr>
          <w:rFonts w:ascii="Arial" w:hAnsi="Arial" w:cs="Arial"/>
        </w:rPr>
        <w:t>.</w:t>
      </w:r>
    </w:p>
    <w:p w14:paraId="00AAB812" w14:textId="77777777" w:rsidR="006B4CBC" w:rsidRPr="00B85F51" w:rsidRDefault="006B4CBC" w:rsidP="00B85F51">
      <w:pPr>
        <w:spacing w:line="276" w:lineRule="auto"/>
        <w:rPr>
          <w:rFonts w:ascii="Arial" w:hAnsi="Arial" w:cs="Arial"/>
        </w:rPr>
      </w:pPr>
    </w:p>
    <w:p w14:paraId="4820C013" w14:textId="18EA80B7" w:rsidR="002B0CF0" w:rsidRPr="00B85F51" w:rsidRDefault="006B4CBC" w:rsidP="00B85F51">
      <w:pPr>
        <w:spacing w:line="276" w:lineRule="auto"/>
        <w:rPr>
          <w:rFonts w:ascii="Arial" w:hAnsi="Arial" w:cs="Arial"/>
        </w:rPr>
      </w:pPr>
      <w:r w:rsidRPr="00B85F51">
        <w:rPr>
          <w:rFonts w:ascii="Arial" w:hAnsi="Arial" w:cs="Arial"/>
        </w:rPr>
        <w:t xml:space="preserve">This demonstrates an additional </w:t>
      </w:r>
      <w:r w:rsidRPr="00B85F51">
        <w:rPr>
          <w:rFonts w:ascii="Arial" w:hAnsi="Arial" w:cs="Arial"/>
          <w:b/>
        </w:rPr>
        <w:t>4</w:t>
      </w:r>
      <w:r w:rsidR="00073557" w:rsidRPr="00B85F51">
        <w:rPr>
          <w:rFonts w:ascii="Arial" w:hAnsi="Arial" w:cs="Arial"/>
          <w:b/>
        </w:rPr>
        <w:t>,</w:t>
      </w:r>
      <w:r w:rsidRPr="00B85F51">
        <w:rPr>
          <w:rFonts w:ascii="Arial" w:hAnsi="Arial" w:cs="Arial"/>
          <w:b/>
        </w:rPr>
        <w:t xml:space="preserve">191.42 g/km </w:t>
      </w:r>
      <w:r w:rsidR="00073557" w:rsidRPr="00B85F51">
        <w:rPr>
          <w:rFonts w:ascii="Arial" w:hAnsi="Arial" w:cs="Arial"/>
        </w:rPr>
        <w:t xml:space="preserve">NOx saving by November 2022 </w:t>
      </w:r>
      <w:r w:rsidR="006B32CF">
        <w:rPr>
          <w:rFonts w:ascii="Arial" w:hAnsi="Arial" w:cs="Arial"/>
        </w:rPr>
        <w:t>compared with</w:t>
      </w:r>
      <w:r w:rsidR="006B32CF" w:rsidRPr="00B85F51">
        <w:rPr>
          <w:rFonts w:ascii="Arial" w:hAnsi="Arial" w:cs="Arial"/>
        </w:rPr>
        <w:t xml:space="preserve"> </w:t>
      </w:r>
      <w:r w:rsidRPr="00B85F51">
        <w:rPr>
          <w:rFonts w:ascii="Arial" w:hAnsi="Arial" w:cs="Arial"/>
        </w:rPr>
        <w:t>TfL’s current proposals (8</w:t>
      </w:r>
      <w:r w:rsidR="003012FC" w:rsidRPr="00B85F51">
        <w:rPr>
          <w:rFonts w:ascii="Arial" w:hAnsi="Arial" w:cs="Arial"/>
        </w:rPr>
        <w:t>,</w:t>
      </w:r>
      <w:r w:rsidRPr="00B85F51">
        <w:rPr>
          <w:rFonts w:ascii="Arial" w:hAnsi="Arial" w:cs="Arial"/>
        </w:rPr>
        <w:t>030.04 g/km</w:t>
      </w:r>
      <w:r w:rsidR="008871E8" w:rsidRPr="00B85F51">
        <w:rPr>
          <w:rFonts w:ascii="Arial" w:hAnsi="Arial" w:cs="Arial"/>
        </w:rPr>
        <w:t xml:space="preserve">), as shown in </w:t>
      </w:r>
      <w:r w:rsidR="008871E8" w:rsidRPr="00B85F51">
        <w:rPr>
          <w:rFonts w:ascii="Arial" w:hAnsi="Arial" w:cs="Arial"/>
          <w:b/>
        </w:rPr>
        <w:t>table 4</w:t>
      </w:r>
      <w:r w:rsidR="006B32CF">
        <w:rPr>
          <w:rFonts w:ascii="Arial" w:hAnsi="Arial" w:cs="Arial"/>
        </w:rPr>
        <w:t>, a 52% increase.</w:t>
      </w:r>
    </w:p>
    <w:p w14:paraId="31C8F0E8" w14:textId="77777777" w:rsidR="00B85F51" w:rsidRPr="00B85F51" w:rsidRDefault="00B85F51" w:rsidP="00B85F51">
      <w:pPr>
        <w:spacing w:line="276" w:lineRule="auto"/>
        <w:rPr>
          <w:rFonts w:ascii="Arial" w:hAnsi="Arial" w:cs="Arial"/>
        </w:rPr>
      </w:pPr>
    </w:p>
    <w:p w14:paraId="06458237" w14:textId="2B7570A5" w:rsidR="008871E8" w:rsidRPr="00B85F51" w:rsidRDefault="008871E8" w:rsidP="00B85F51">
      <w:pPr>
        <w:spacing w:line="276" w:lineRule="auto"/>
        <w:rPr>
          <w:rFonts w:ascii="Arial" w:hAnsi="Arial" w:cs="Arial"/>
        </w:rPr>
      </w:pPr>
      <w:r w:rsidRPr="00B85F51">
        <w:rPr>
          <w:rFonts w:ascii="Arial" w:hAnsi="Arial" w:cs="Arial"/>
          <w:b/>
          <w:u w:val="single"/>
        </w:rPr>
        <w:t>Table 4</w:t>
      </w:r>
    </w:p>
    <w:p w14:paraId="33A13B28" w14:textId="77777777" w:rsidR="006B4CBC" w:rsidRPr="00B85F51" w:rsidRDefault="006B4CBC" w:rsidP="00B85F51">
      <w:pPr>
        <w:spacing w:line="276" w:lineRule="auto"/>
        <w:rPr>
          <w:rFonts w:ascii="Arial" w:hAnsi="Arial" w:cs="Arial"/>
        </w:rPr>
      </w:pPr>
    </w:p>
    <w:tbl>
      <w:tblPr>
        <w:tblStyle w:val="TableGrid"/>
        <w:tblW w:w="5000" w:type="pct"/>
        <w:tblLayout w:type="fixed"/>
        <w:tblLook w:val="04A0" w:firstRow="1" w:lastRow="0" w:firstColumn="1" w:lastColumn="0" w:noHBand="0" w:noVBand="1"/>
      </w:tblPr>
      <w:tblGrid>
        <w:gridCol w:w="1737"/>
        <w:gridCol w:w="2762"/>
        <w:gridCol w:w="2906"/>
        <w:gridCol w:w="1831"/>
      </w:tblGrid>
      <w:tr w:rsidR="00940143" w:rsidRPr="00B85F51" w14:paraId="505FB4D5" w14:textId="77777777" w:rsidTr="00940143">
        <w:trPr>
          <w:trHeight w:val="283"/>
        </w:trPr>
        <w:tc>
          <w:tcPr>
            <w:tcW w:w="5000" w:type="pct"/>
            <w:gridSpan w:val="4"/>
            <w:shd w:val="clear" w:color="auto" w:fill="D9D9D9" w:themeFill="background1" w:themeFillShade="D9"/>
          </w:tcPr>
          <w:p w14:paraId="4B672E15" w14:textId="77777777" w:rsidR="00940143" w:rsidRPr="00B85F51" w:rsidRDefault="00940143" w:rsidP="00B85F51">
            <w:pPr>
              <w:spacing w:line="276" w:lineRule="auto"/>
              <w:rPr>
                <w:rFonts w:ascii="Arial" w:hAnsi="Arial" w:cs="Arial"/>
                <w:b/>
                <w:bCs/>
              </w:rPr>
            </w:pPr>
            <w:r w:rsidRPr="00B85F51">
              <w:rPr>
                <w:rFonts w:ascii="Arial" w:hAnsi="Arial" w:cs="Arial"/>
                <w:b/>
              </w:rPr>
              <w:t>LTDA vs TfL Proposal Comparison</w:t>
            </w:r>
          </w:p>
        </w:tc>
      </w:tr>
      <w:tr w:rsidR="00940143" w:rsidRPr="00B85F51" w14:paraId="7E28C05F" w14:textId="77777777" w:rsidTr="00940143">
        <w:trPr>
          <w:trHeight w:val="283"/>
        </w:trPr>
        <w:tc>
          <w:tcPr>
            <w:tcW w:w="941" w:type="pct"/>
          </w:tcPr>
          <w:p w14:paraId="02A91F68" w14:textId="77777777" w:rsidR="008871E8" w:rsidRPr="00B85F51" w:rsidRDefault="008871E8" w:rsidP="00B85F51">
            <w:pPr>
              <w:spacing w:line="276" w:lineRule="auto"/>
              <w:rPr>
                <w:rFonts w:ascii="Arial" w:hAnsi="Arial" w:cs="Arial"/>
              </w:rPr>
            </w:pPr>
          </w:p>
        </w:tc>
        <w:tc>
          <w:tcPr>
            <w:tcW w:w="1495" w:type="pct"/>
          </w:tcPr>
          <w:p w14:paraId="719F3BE0" w14:textId="562212A9" w:rsidR="003012FC" w:rsidRPr="00B85F51" w:rsidRDefault="003012FC" w:rsidP="00B85F51">
            <w:pPr>
              <w:spacing w:line="276" w:lineRule="auto"/>
              <w:rPr>
                <w:rFonts w:ascii="Arial" w:hAnsi="Arial" w:cs="Arial"/>
                <w:b/>
              </w:rPr>
            </w:pPr>
            <w:r w:rsidRPr="00B85F51">
              <w:rPr>
                <w:rFonts w:ascii="Arial" w:hAnsi="Arial" w:cs="Arial"/>
                <w:b/>
              </w:rPr>
              <w:t>NOx</w:t>
            </w:r>
            <w:r w:rsidR="008871E8" w:rsidRPr="00B85F51">
              <w:rPr>
                <w:rFonts w:ascii="Arial" w:hAnsi="Arial" w:cs="Arial"/>
                <w:b/>
              </w:rPr>
              <w:t xml:space="preserve"> g/km </w:t>
            </w:r>
            <w:r w:rsidR="00E369BA">
              <w:rPr>
                <w:rFonts w:ascii="Arial" w:hAnsi="Arial" w:cs="Arial"/>
                <w:b/>
              </w:rPr>
              <w:t>S</w:t>
            </w:r>
            <w:r w:rsidRPr="00B85F51">
              <w:rPr>
                <w:rFonts w:ascii="Arial" w:hAnsi="Arial" w:cs="Arial"/>
                <w:b/>
              </w:rPr>
              <w:t>aved:</w:t>
            </w:r>
          </w:p>
          <w:p w14:paraId="2D268BF5" w14:textId="2DAF44F2" w:rsidR="008871E8" w:rsidRPr="00B85F51" w:rsidRDefault="008871E8" w:rsidP="00B85F51">
            <w:pPr>
              <w:spacing w:line="276" w:lineRule="auto"/>
              <w:rPr>
                <w:rFonts w:ascii="Arial" w:hAnsi="Arial" w:cs="Arial"/>
                <w:b/>
              </w:rPr>
            </w:pPr>
            <w:r w:rsidRPr="00B85F51">
              <w:rPr>
                <w:rFonts w:ascii="Arial" w:hAnsi="Arial" w:cs="Arial"/>
                <w:b/>
              </w:rPr>
              <w:t>EU IV to V Conversion</w:t>
            </w:r>
          </w:p>
        </w:tc>
        <w:tc>
          <w:tcPr>
            <w:tcW w:w="1573" w:type="pct"/>
            <w:noWrap/>
          </w:tcPr>
          <w:p w14:paraId="06500B53" w14:textId="5B24AE04" w:rsidR="003012FC" w:rsidRPr="00B85F51" w:rsidRDefault="003012FC" w:rsidP="00B85F51">
            <w:pPr>
              <w:spacing w:line="276" w:lineRule="auto"/>
              <w:rPr>
                <w:rFonts w:ascii="Arial" w:hAnsi="Arial" w:cs="Arial"/>
                <w:b/>
              </w:rPr>
            </w:pPr>
            <w:r w:rsidRPr="00B85F51">
              <w:rPr>
                <w:rFonts w:ascii="Arial" w:hAnsi="Arial" w:cs="Arial"/>
                <w:b/>
              </w:rPr>
              <w:t>NOx</w:t>
            </w:r>
            <w:r w:rsidR="008871E8" w:rsidRPr="00B85F51">
              <w:rPr>
                <w:rFonts w:ascii="Arial" w:hAnsi="Arial" w:cs="Arial"/>
                <w:b/>
              </w:rPr>
              <w:t xml:space="preserve"> g/km </w:t>
            </w:r>
            <w:r w:rsidR="00E369BA">
              <w:rPr>
                <w:rFonts w:ascii="Arial" w:hAnsi="Arial" w:cs="Arial"/>
                <w:b/>
              </w:rPr>
              <w:t>S</w:t>
            </w:r>
            <w:r w:rsidRPr="00B85F51">
              <w:rPr>
                <w:rFonts w:ascii="Arial" w:hAnsi="Arial" w:cs="Arial"/>
                <w:b/>
              </w:rPr>
              <w:t>aved:</w:t>
            </w:r>
            <w:r w:rsidR="008871E8" w:rsidRPr="00B85F51">
              <w:rPr>
                <w:rFonts w:ascii="Arial" w:hAnsi="Arial" w:cs="Arial"/>
                <w:b/>
              </w:rPr>
              <w:t xml:space="preserve"> </w:t>
            </w:r>
          </w:p>
          <w:p w14:paraId="3AD4122B" w14:textId="47CF131E" w:rsidR="008871E8" w:rsidRPr="00B85F51" w:rsidRDefault="008871E8" w:rsidP="00B85F51">
            <w:pPr>
              <w:spacing w:line="276" w:lineRule="auto"/>
              <w:rPr>
                <w:rFonts w:ascii="Arial" w:hAnsi="Arial" w:cs="Arial"/>
                <w:b/>
              </w:rPr>
            </w:pPr>
            <w:r w:rsidRPr="00B85F51">
              <w:rPr>
                <w:rFonts w:ascii="Arial" w:hAnsi="Arial" w:cs="Arial"/>
                <w:b/>
              </w:rPr>
              <w:t>15-year Natural Wastage</w:t>
            </w:r>
          </w:p>
        </w:tc>
        <w:tc>
          <w:tcPr>
            <w:tcW w:w="991" w:type="pct"/>
            <w:noWrap/>
          </w:tcPr>
          <w:p w14:paraId="74C9D622" w14:textId="77777777" w:rsidR="008871E8" w:rsidRPr="00B85F51" w:rsidRDefault="008871E8" w:rsidP="00B85F51">
            <w:pPr>
              <w:spacing w:line="276" w:lineRule="auto"/>
              <w:rPr>
                <w:rFonts w:ascii="Arial" w:hAnsi="Arial" w:cs="Arial"/>
                <w:b/>
                <w:bCs/>
              </w:rPr>
            </w:pPr>
            <w:r w:rsidRPr="00B85F51">
              <w:rPr>
                <w:rFonts w:ascii="Arial" w:hAnsi="Arial" w:cs="Arial"/>
                <w:b/>
                <w:bCs/>
              </w:rPr>
              <w:t>Total</w:t>
            </w:r>
          </w:p>
        </w:tc>
      </w:tr>
      <w:tr w:rsidR="00940143" w:rsidRPr="00B85F51" w14:paraId="4B35139F" w14:textId="77777777" w:rsidTr="00940143">
        <w:trPr>
          <w:trHeight w:val="283"/>
        </w:trPr>
        <w:tc>
          <w:tcPr>
            <w:tcW w:w="941" w:type="pct"/>
            <w:hideMark/>
          </w:tcPr>
          <w:p w14:paraId="7C68FD9C" w14:textId="04C8FD6F" w:rsidR="008871E8" w:rsidRPr="00B85F51" w:rsidRDefault="008871E8" w:rsidP="00B85F51">
            <w:pPr>
              <w:spacing w:line="276" w:lineRule="auto"/>
              <w:rPr>
                <w:rFonts w:ascii="Arial" w:hAnsi="Arial" w:cs="Arial"/>
                <w:b/>
                <w:lang w:val="en-US"/>
              </w:rPr>
            </w:pPr>
            <w:r w:rsidRPr="00B85F51">
              <w:rPr>
                <w:rFonts w:ascii="Arial" w:hAnsi="Arial" w:cs="Arial"/>
                <w:b/>
              </w:rPr>
              <w:t xml:space="preserve">LTDA Total </w:t>
            </w:r>
          </w:p>
        </w:tc>
        <w:tc>
          <w:tcPr>
            <w:tcW w:w="1495" w:type="pct"/>
          </w:tcPr>
          <w:p w14:paraId="62D648AC" w14:textId="77777777" w:rsidR="008871E8" w:rsidRPr="00B85F51" w:rsidRDefault="008871E8" w:rsidP="00B85F51">
            <w:pPr>
              <w:spacing w:line="276" w:lineRule="auto"/>
              <w:rPr>
                <w:rFonts w:ascii="Arial" w:hAnsi="Arial" w:cs="Arial"/>
              </w:rPr>
            </w:pPr>
            <w:r w:rsidRPr="00B85F51">
              <w:rPr>
                <w:rFonts w:ascii="Arial" w:hAnsi="Arial" w:cs="Arial"/>
              </w:rPr>
              <w:t>7374.24</w:t>
            </w:r>
          </w:p>
        </w:tc>
        <w:tc>
          <w:tcPr>
            <w:tcW w:w="1573" w:type="pct"/>
            <w:noWrap/>
            <w:hideMark/>
          </w:tcPr>
          <w:p w14:paraId="51AEEA31" w14:textId="77777777" w:rsidR="008871E8" w:rsidRPr="00B85F51" w:rsidRDefault="008871E8" w:rsidP="00B85F51">
            <w:pPr>
              <w:spacing w:line="276" w:lineRule="auto"/>
              <w:rPr>
                <w:rFonts w:ascii="Arial" w:hAnsi="Arial" w:cs="Arial"/>
              </w:rPr>
            </w:pPr>
            <w:r w:rsidRPr="00B85F51">
              <w:rPr>
                <w:rFonts w:ascii="Arial" w:hAnsi="Arial" w:cs="Arial"/>
              </w:rPr>
              <w:t>4847.22</w:t>
            </w:r>
          </w:p>
        </w:tc>
        <w:tc>
          <w:tcPr>
            <w:tcW w:w="991" w:type="pct"/>
            <w:shd w:val="clear" w:color="auto" w:fill="auto"/>
            <w:noWrap/>
            <w:hideMark/>
          </w:tcPr>
          <w:p w14:paraId="3E5B2F5F" w14:textId="77777777" w:rsidR="008871E8" w:rsidRPr="00B85F51" w:rsidRDefault="008871E8" w:rsidP="00B85F51">
            <w:pPr>
              <w:spacing w:line="276" w:lineRule="auto"/>
              <w:rPr>
                <w:rFonts w:ascii="Arial" w:hAnsi="Arial" w:cs="Arial"/>
                <w:b/>
                <w:bCs/>
              </w:rPr>
            </w:pPr>
            <w:r w:rsidRPr="00B85F51">
              <w:rPr>
                <w:rFonts w:ascii="Arial" w:hAnsi="Arial" w:cs="Arial"/>
                <w:b/>
                <w:bCs/>
              </w:rPr>
              <w:t>12221.46</w:t>
            </w:r>
          </w:p>
        </w:tc>
      </w:tr>
      <w:tr w:rsidR="00F66408" w:rsidRPr="00B85F51" w14:paraId="2CB3B72D" w14:textId="77777777" w:rsidTr="00F66408">
        <w:trPr>
          <w:trHeight w:val="283"/>
        </w:trPr>
        <w:tc>
          <w:tcPr>
            <w:tcW w:w="4009" w:type="pct"/>
            <w:gridSpan w:val="3"/>
          </w:tcPr>
          <w:p w14:paraId="39A19D49" w14:textId="558824E8" w:rsidR="00F66408" w:rsidRPr="00B85F51" w:rsidRDefault="00F66408" w:rsidP="00B85F51">
            <w:pPr>
              <w:spacing w:line="276" w:lineRule="auto"/>
              <w:rPr>
                <w:rFonts w:ascii="Arial" w:hAnsi="Arial" w:cs="Arial"/>
              </w:rPr>
            </w:pPr>
            <w:r w:rsidRPr="00B85F51">
              <w:rPr>
                <w:rFonts w:ascii="Arial" w:hAnsi="Arial" w:cs="Arial"/>
                <w:b/>
              </w:rPr>
              <w:t>TfL Total</w:t>
            </w:r>
          </w:p>
        </w:tc>
        <w:tc>
          <w:tcPr>
            <w:tcW w:w="991" w:type="pct"/>
            <w:shd w:val="clear" w:color="auto" w:fill="auto"/>
            <w:noWrap/>
          </w:tcPr>
          <w:p w14:paraId="081BC726" w14:textId="27152B59" w:rsidR="00F66408" w:rsidRPr="00B85F51" w:rsidRDefault="00F66408" w:rsidP="00B85F51">
            <w:pPr>
              <w:spacing w:line="276" w:lineRule="auto"/>
              <w:rPr>
                <w:rFonts w:ascii="Arial" w:hAnsi="Arial" w:cs="Arial"/>
                <w:b/>
                <w:bCs/>
              </w:rPr>
            </w:pPr>
            <w:r w:rsidRPr="00B85F51">
              <w:rPr>
                <w:rFonts w:ascii="Arial" w:hAnsi="Arial" w:cs="Arial"/>
                <w:b/>
                <w:bCs/>
              </w:rPr>
              <w:t>8030.04</w:t>
            </w:r>
          </w:p>
        </w:tc>
      </w:tr>
      <w:tr w:rsidR="008871E8" w:rsidRPr="00B85F51" w14:paraId="527B823F" w14:textId="77777777" w:rsidTr="008871E8">
        <w:trPr>
          <w:trHeight w:val="283"/>
        </w:trPr>
        <w:tc>
          <w:tcPr>
            <w:tcW w:w="5000" w:type="pct"/>
            <w:gridSpan w:val="4"/>
          </w:tcPr>
          <w:p w14:paraId="4E3E98DF" w14:textId="17B2477C" w:rsidR="008871E8" w:rsidRPr="00B85F51" w:rsidRDefault="008871E8" w:rsidP="00B85F51">
            <w:pPr>
              <w:spacing w:line="276" w:lineRule="auto"/>
              <w:rPr>
                <w:rFonts w:ascii="Arial" w:hAnsi="Arial" w:cs="Arial"/>
                <w:b/>
                <w:bCs/>
              </w:rPr>
            </w:pPr>
          </w:p>
        </w:tc>
      </w:tr>
      <w:tr w:rsidR="00940143" w:rsidRPr="00B85F51" w14:paraId="79458A74" w14:textId="77777777" w:rsidTr="00940143">
        <w:trPr>
          <w:trHeight w:val="283"/>
        </w:trPr>
        <w:tc>
          <w:tcPr>
            <w:tcW w:w="4009" w:type="pct"/>
            <w:gridSpan w:val="3"/>
            <w:shd w:val="clear" w:color="auto" w:fill="D9D9D9" w:themeFill="background1" w:themeFillShade="D9"/>
            <w:noWrap/>
            <w:hideMark/>
          </w:tcPr>
          <w:p w14:paraId="67407F8E" w14:textId="6FAA41CE" w:rsidR="00940143" w:rsidRPr="00B85F51" w:rsidRDefault="003012FC" w:rsidP="00E369BA">
            <w:pPr>
              <w:spacing w:line="276" w:lineRule="auto"/>
              <w:rPr>
                <w:rFonts w:ascii="Arial" w:hAnsi="Arial" w:cs="Arial"/>
                <w:b/>
              </w:rPr>
            </w:pPr>
            <w:r w:rsidRPr="00B85F51">
              <w:rPr>
                <w:rFonts w:ascii="Arial" w:hAnsi="Arial" w:cs="Arial"/>
                <w:b/>
              </w:rPr>
              <w:t>Additional NOx</w:t>
            </w:r>
            <w:r w:rsidR="00940143" w:rsidRPr="00B85F51">
              <w:rPr>
                <w:rFonts w:ascii="Arial" w:hAnsi="Arial" w:cs="Arial"/>
                <w:b/>
              </w:rPr>
              <w:t xml:space="preserve"> g/km </w:t>
            </w:r>
            <w:r w:rsidR="00E369BA">
              <w:rPr>
                <w:rFonts w:ascii="Arial" w:hAnsi="Arial" w:cs="Arial"/>
                <w:b/>
              </w:rPr>
              <w:t>s</w:t>
            </w:r>
            <w:r w:rsidRPr="00B85F51">
              <w:rPr>
                <w:rFonts w:ascii="Arial" w:hAnsi="Arial" w:cs="Arial"/>
                <w:b/>
              </w:rPr>
              <w:t xml:space="preserve">aved </w:t>
            </w:r>
            <w:r w:rsidR="00E369BA">
              <w:rPr>
                <w:rFonts w:ascii="Arial" w:hAnsi="Arial" w:cs="Arial"/>
                <w:b/>
              </w:rPr>
              <w:t>o</w:t>
            </w:r>
            <w:r w:rsidRPr="00B85F51">
              <w:rPr>
                <w:rFonts w:ascii="Arial" w:hAnsi="Arial" w:cs="Arial"/>
                <w:b/>
              </w:rPr>
              <w:t>ver TFL p</w:t>
            </w:r>
            <w:r w:rsidR="00940143" w:rsidRPr="00B85F51">
              <w:rPr>
                <w:rFonts w:ascii="Arial" w:hAnsi="Arial" w:cs="Arial"/>
                <w:b/>
              </w:rPr>
              <w:t>roposal</w:t>
            </w:r>
          </w:p>
        </w:tc>
        <w:tc>
          <w:tcPr>
            <w:tcW w:w="991" w:type="pct"/>
            <w:shd w:val="clear" w:color="auto" w:fill="D9D9D9" w:themeFill="background1" w:themeFillShade="D9"/>
          </w:tcPr>
          <w:p w14:paraId="306A4E2B" w14:textId="77777777" w:rsidR="00940143" w:rsidRPr="00B85F51" w:rsidRDefault="00940143" w:rsidP="00B85F51">
            <w:pPr>
              <w:spacing w:line="276" w:lineRule="auto"/>
              <w:rPr>
                <w:rFonts w:ascii="Arial" w:hAnsi="Arial" w:cs="Arial"/>
                <w:b/>
              </w:rPr>
            </w:pPr>
            <w:r w:rsidRPr="00B85F51">
              <w:rPr>
                <w:rFonts w:ascii="Arial" w:hAnsi="Arial" w:cs="Arial"/>
                <w:b/>
              </w:rPr>
              <w:t>4191.42</w:t>
            </w:r>
          </w:p>
        </w:tc>
      </w:tr>
    </w:tbl>
    <w:p w14:paraId="7C977833" w14:textId="77777777" w:rsidR="00B85F51" w:rsidRPr="00B85F51" w:rsidRDefault="00B85F51" w:rsidP="00B85F51">
      <w:pPr>
        <w:spacing w:line="276" w:lineRule="auto"/>
        <w:rPr>
          <w:rFonts w:ascii="Arial" w:hAnsi="Arial" w:cs="Arial"/>
          <w:b/>
          <w:u w:val="single"/>
        </w:rPr>
      </w:pPr>
    </w:p>
    <w:p w14:paraId="59EB3A8E" w14:textId="7DEEE86C" w:rsidR="00B85F51" w:rsidRPr="00B85F51" w:rsidRDefault="00B85F51" w:rsidP="00B85F51">
      <w:pPr>
        <w:spacing w:line="276" w:lineRule="auto"/>
        <w:rPr>
          <w:rFonts w:ascii="Arial" w:hAnsi="Arial" w:cs="Arial"/>
        </w:rPr>
      </w:pPr>
      <w:r w:rsidRPr="00B85F51">
        <w:rPr>
          <w:rFonts w:ascii="Arial" w:hAnsi="Arial" w:cs="Arial"/>
        </w:rPr>
        <w:lastRenderedPageBreak/>
        <w:t xml:space="preserve">While </w:t>
      </w:r>
      <w:r w:rsidR="00C410CC">
        <w:rPr>
          <w:rFonts w:ascii="Arial" w:hAnsi="Arial" w:cs="Arial"/>
        </w:rPr>
        <w:t>the oldest</w:t>
      </w:r>
      <w:r w:rsidRPr="00B85F51">
        <w:rPr>
          <w:rFonts w:ascii="Arial" w:hAnsi="Arial" w:cs="Arial"/>
        </w:rPr>
        <w:t xml:space="preserve"> Euro III and Euro IV taxis will remain in the fleet for a short time</w:t>
      </w:r>
      <w:r w:rsidR="00C410CC">
        <w:rPr>
          <w:rFonts w:ascii="Arial" w:hAnsi="Arial" w:cs="Arial"/>
        </w:rPr>
        <w:t xml:space="preserve"> under the LTDA’s proposals</w:t>
      </w:r>
      <w:r w:rsidRPr="00B85F51">
        <w:rPr>
          <w:rFonts w:ascii="Arial" w:hAnsi="Arial" w:cs="Arial"/>
        </w:rPr>
        <w:t>, thes</w:t>
      </w:r>
      <w:r w:rsidR="00C410CC">
        <w:rPr>
          <w:rFonts w:ascii="Arial" w:hAnsi="Arial" w:cs="Arial"/>
        </w:rPr>
        <w:t>e vehicles are mostly driven by</w:t>
      </w:r>
      <w:r w:rsidRPr="00B85F51">
        <w:rPr>
          <w:rFonts w:ascii="Arial" w:hAnsi="Arial" w:cs="Arial"/>
        </w:rPr>
        <w:t xml:space="preserve"> members of the trade who are using them less than newer drivers. In addition, almost all remaining Euro III taxis (bar 80) would be scrapped by 2022 even if the age limit remains at 15 years. Our full impact assessment shows that retrofitting 4,500 Euro V taxis – being the most heavily utilised vehicles in London – would deliver much more significant NOx savings, even if the older Euro III and IV taxis remain</w:t>
      </w:r>
      <w:r w:rsidR="006B32CF">
        <w:rPr>
          <w:rFonts w:ascii="Arial" w:hAnsi="Arial" w:cs="Arial"/>
        </w:rPr>
        <w:t xml:space="preserve"> within</w:t>
      </w:r>
      <w:r w:rsidRPr="00B85F51">
        <w:rPr>
          <w:rFonts w:ascii="Arial" w:hAnsi="Arial" w:cs="Arial"/>
        </w:rPr>
        <w:t xml:space="preserve"> the fleet until they reach the 15-year age limit.</w:t>
      </w:r>
    </w:p>
    <w:p w14:paraId="30324782" w14:textId="77777777" w:rsidR="00B85F51" w:rsidRPr="00B85F51" w:rsidRDefault="00B85F51" w:rsidP="00B85F51">
      <w:pPr>
        <w:spacing w:line="276" w:lineRule="auto"/>
        <w:rPr>
          <w:rFonts w:ascii="Arial" w:hAnsi="Arial" w:cs="Arial"/>
          <w:b/>
          <w:u w:val="single"/>
        </w:rPr>
      </w:pPr>
    </w:p>
    <w:p w14:paraId="6C9A9358" w14:textId="03867FE5" w:rsidR="00057A7E" w:rsidRPr="00B85F51" w:rsidRDefault="00057A7E" w:rsidP="00B85F51">
      <w:pPr>
        <w:pStyle w:val="NoSpacing"/>
        <w:numPr>
          <w:ilvl w:val="0"/>
          <w:numId w:val="1"/>
        </w:numPr>
        <w:pBdr>
          <w:bottom w:val="single" w:sz="4" w:space="1" w:color="auto"/>
        </w:pBdr>
        <w:spacing w:line="276" w:lineRule="auto"/>
        <w:rPr>
          <w:rFonts w:cs="Arial"/>
          <w:b/>
          <w:color w:val="000000" w:themeColor="text1"/>
        </w:rPr>
      </w:pPr>
      <w:r w:rsidRPr="00B85F51">
        <w:rPr>
          <w:rFonts w:cs="Arial"/>
          <w:b/>
          <w:color w:val="000000" w:themeColor="text1"/>
        </w:rPr>
        <w:t>Cost</w:t>
      </w:r>
      <w:r w:rsidR="00AE4F70">
        <w:rPr>
          <w:rFonts w:cs="Arial"/>
          <w:b/>
          <w:color w:val="000000" w:themeColor="text1"/>
        </w:rPr>
        <w:t>s</w:t>
      </w:r>
    </w:p>
    <w:p w14:paraId="7BDD853D" w14:textId="77777777" w:rsidR="006B4CBC" w:rsidRPr="00B85F51" w:rsidRDefault="006B4CBC" w:rsidP="00B85F51">
      <w:pPr>
        <w:spacing w:line="276" w:lineRule="auto"/>
        <w:rPr>
          <w:rFonts w:ascii="Arial" w:hAnsi="Arial" w:cs="Arial"/>
        </w:rPr>
      </w:pPr>
    </w:p>
    <w:p w14:paraId="0137CE24" w14:textId="78CD7FFB" w:rsidR="002B0CF0" w:rsidRPr="00B85F51" w:rsidRDefault="00CE32DA" w:rsidP="00B85F51">
      <w:pPr>
        <w:spacing w:line="276" w:lineRule="auto"/>
        <w:rPr>
          <w:rFonts w:ascii="Arial" w:hAnsi="Arial" w:cs="Arial"/>
        </w:rPr>
      </w:pPr>
      <w:r w:rsidRPr="00B85F51">
        <w:rPr>
          <w:rFonts w:ascii="Arial" w:hAnsi="Arial" w:cs="Arial"/>
        </w:rPr>
        <w:t>The LTDA has</w:t>
      </w:r>
      <w:r w:rsidR="002B0CF0" w:rsidRPr="00B85F51">
        <w:rPr>
          <w:rFonts w:ascii="Arial" w:hAnsi="Arial" w:cs="Arial"/>
        </w:rPr>
        <w:t xml:space="preserve"> sourced a SCRT retrofit system from </w:t>
      </w:r>
      <w:r w:rsidR="003954D2">
        <w:rPr>
          <w:rFonts w:ascii="Arial" w:hAnsi="Arial" w:cs="Arial"/>
        </w:rPr>
        <w:t xml:space="preserve">HJS Emission Technology </w:t>
      </w:r>
      <w:r w:rsidR="002B0CF0" w:rsidRPr="00B85F51">
        <w:rPr>
          <w:rFonts w:ascii="Arial" w:hAnsi="Arial" w:cs="Arial"/>
        </w:rPr>
        <w:t>– Europe's largest manufacturer of retrofit systems for buses and light commercial vehicles</w:t>
      </w:r>
      <w:r w:rsidR="00AE4F70">
        <w:rPr>
          <w:rFonts w:ascii="Arial" w:hAnsi="Arial" w:cs="Arial"/>
        </w:rPr>
        <w:t>. This system</w:t>
      </w:r>
      <w:r w:rsidR="002B0CF0" w:rsidRPr="00B85F51">
        <w:rPr>
          <w:rFonts w:ascii="Arial" w:hAnsi="Arial" w:cs="Arial"/>
        </w:rPr>
        <w:t xml:space="preserve"> can covert both TX4 and the </w:t>
      </w:r>
      <w:r w:rsidR="00AE4F70">
        <w:rPr>
          <w:rFonts w:ascii="Arial" w:hAnsi="Arial" w:cs="Arial"/>
        </w:rPr>
        <w:t xml:space="preserve">Mercedes-Benz </w:t>
      </w:r>
      <w:r w:rsidR="002B0CF0" w:rsidRPr="00B85F51">
        <w:rPr>
          <w:rFonts w:ascii="Arial" w:hAnsi="Arial" w:cs="Arial"/>
        </w:rPr>
        <w:t xml:space="preserve">Vito </w:t>
      </w:r>
      <w:r w:rsidR="00AE4F70">
        <w:rPr>
          <w:rFonts w:ascii="Arial" w:hAnsi="Arial" w:cs="Arial"/>
        </w:rPr>
        <w:t xml:space="preserve">taxi </w:t>
      </w:r>
      <w:r w:rsidR="002B0CF0" w:rsidRPr="00B85F51">
        <w:rPr>
          <w:rFonts w:ascii="Arial" w:hAnsi="Arial" w:cs="Arial"/>
        </w:rPr>
        <w:t xml:space="preserve">from Euro V to meet a certified Euro VI standard. </w:t>
      </w:r>
    </w:p>
    <w:p w14:paraId="7BACBDED" w14:textId="77777777" w:rsidR="002B0CF0" w:rsidRDefault="002B0CF0" w:rsidP="00B85F51">
      <w:pPr>
        <w:spacing w:line="276" w:lineRule="auto"/>
        <w:rPr>
          <w:rFonts w:ascii="Arial" w:hAnsi="Arial" w:cs="Arial"/>
        </w:rPr>
      </w:pPr>
    </w:p>
    <w:p w14:paraId="06733D21" w14:textId="601F187F" w:rsidR="002B0CF0" w:rsidRPr="00B85F51" w:rsidRDefault="001E538C" w:rsidP="00B85F51">
      <w:pPr>
        <w:spacing w:line="276" w:lineRule="auto"/>
        <w:rPr>
          <w:rFonts w:ascii="Arial" w:hAnsi="Arial" w:cs="Arial"/>
        </w:rPr>
      </w:pPr>
      <w:r w:rsidRPr="00063B1E">
        <w:rPr>
          <w:rFonts w:ascii="Arial" w:hAnsi="Arial" w:cs="Arial"/>
        </w:rPr>
        <w:t>Following the £24 million funding boost for the taxi delicensing scheme earlier this year, the total funds available stand at £42 million.</w:t>
      </w:r>
      <w:r>
        <w:rPr>
          <w:rFonts w:ascii="Arial" w:hAnsi="Arial" w:cs="Arial"/>
        </w:rPr>
        <w:t xml:space="preserve"> Under the LTDA’s proposal, t</w:t>
      </w:r>
      <w:r w:rsidR="002B0CF0" w:rsidRPr="00B85F51">
        <w:rPr>
          <w:rFonts w:ascii="Arial" w:hAnsi="Arial" w:cs="Arial"/>
        </w:rPr>
        <w:t xml:space="preserve">he cost of converting each taxi </w:t>
      </w:r>
      <w:r>
        <w:rPr>
          <w:rFonts w:ascii="Arial" w:hAnsi="Arial" w:cs="Arial"/>
        </w:rPr>
        <w:t xml:space="preserve">under the LTDA’s proposal </w:t>
      </w:r>
      <w:r w:rsidR="003954D2">
        <w:rPr>
          <w:rFonts w:ascii="Arial" w:hAnsi="Arial" w:cs="Arial"/>
        </w:rPr>
        <w:t xml:space="preserve">is estimated at </w:t>
      </w:r>
      <w:r w:rsidR="009D0C69">
        <w:rPr>
          <w:rFonts w:ascii="Arial" w:hAnsi="Arial" w:cs="Arial"/>
        </w:rPr>
        <w:t>£4</w:t>
      </w:r>
      <w:r>
        <w:rPr>
          <w:rFonts w:ascii="Arial" w:hAnsi="Arial" w:cs="Arial"/>
        </w:rPr>
        <w:t>,</w:t>
      </w:r>
      <w:r w:rsidR="009D0C69">
        <w:rPr>
          <w:rFonts w:ascii="Arial" w:hAnsi="Arial" w:cs="Arial"/>
        </w:rPr>
        <w:t>000</w:t>
      </w:r>
      <w:r w:rsidR="002B0CF0" w:rsidRPr="00B85F51">
        <w:rPr>
          <w:rFonts w:ascii="Arial" w:hAnsi="Arial" w:cs="Arial"/>
        </w:rPr>
        <w:t xml:space="preserve"> and therefore converting 4,500 would cost a total of </w:t>
      </w:r>
      <w:r w:rsidR="009D0C69">
        <w:rPr>
          <w:rFonts w:ascii="Arial" w:hAnsi="Arial" w:cs="Arial"/>
        </w:rPr>
        <w:t>£18 million</w:t>
      </w:r>
      <w:r w:rsidR="000F5B9C">
        <w:rPr>
          <w:rFonts w:ascii="Arial" w:hAnsi="Arial" w:cs="Arial"/>
        </w:rPr>
        <w:t xml:space="preserve"> </w:t>
      </w:r>
      <w:r w:rsidR="000F5B9C" w:rsidRPr="00063B1E">
        <w:rPr>
          <w:rFonts w:ascii="Arial" w:hAnsi="Arial" w:cs="Arial"/>
        </w:rPr>
        <w:t xml:space="preserve">out of the total </w:t>
      </w:r>
      <w:r w:rsidRPr="00063B1E">
        <w:rPr>
          <w:rFonts w:ascii="Arial" w:hAnsi="Arial" w:cs="Arial"/>
        </w:rPr>
        <w:t xml:space="preserve">£42 million </w:t>
      </w:r>
      <w:r w:rsidR="000F5B9C" w:rsidRPr="00063B1E">
        <w:rPr>
          <w:rFonts w:ascii="Arial" w:hAnsi="Arial" w:cs="Arial"/>
        </w:rPr>
        <w:t xml:space="preserve">taxi </w:t>
      </w:r>
      <w:r w:rsidRPr="00063B1E">
        <w:rPr>
          <w:rFonts w:ascii="Arial" w:hAnsi="Arial" w:cs="Arial"/>
        </w:rPr>
        <w:t xml:space="preserve">delicensing </w:t>
      </w:r>
      <w:r w:rsidR="000F5B9C" w:rsidRPr="00063B1E">
        <w:rPr>
          <w:rFonts w:ascii="Arial" w:hAnsi="Arial" w:cs="Arial"/>
        </w:rPr>
        <w:t>budget.</w:t>
      </w:r>
    </w:p>
    <w:p w14:paraId="0DFCD716" w14:textId="77777777" w:rsidR="002B0CF0" w:rsidRPr="00B85F51" w:rsidRDefault="002B0CF0" w:rsidP="00B85F51">
      <w:pPr>
        <w:spacing w:line="276" w:lineRule="auto"/>
        <w:rPr>
          <w:rFonts w:ascii="Arial" w:hAnsi="Arial" w:cs="Arial"/>
        </w:rPr>
      </w:pPr>
    </w:p>
    <w:p w14:paraId="294F6586" w14:textId="36292645" w:rsidR="002B0CF0" w:rsidRPr="00B85F51" w:rsidRDefault="00F1189D" w:rsidP="00B85F51">
      <w:pPr>
        <w:spacing w:line="276" w:lineRule="auto"/>
        <w:rPr>
          <w:rFonts w:ascii="Arial" w:hAnsi="Arial" w:cs="Arial"/>
        </w:rPr>
      </w:pPr>
      <w:r w:rsidRPr="00B85F51">
        <w:rPr>
          <w:rFonts w:ascii="Arial" w:hAnsi="Arial" w:cs="Arial"/>
        </w:rPr>
        <w:t xml:space="preserve">The LTDA </w:t>
      </w:r>
      <w:r w:rsidR="004E4923" w:rsidRPr="00063B1E">
        <w:rPr>
          <w:rFonts w:ascii="Arial" w:hAnsi="Arial" w:cs="Arial"/>
        </w:rPr>
        <w:t>believes</w:t>
      </w:r>
      <w:r w:rsidRPr="00063B1E">
        <w:rPr>
          <w:rFonts w:ascii="Arial" w:hAnsi="Arial" w:cs="Arial"/>
        </w:rPr>
        <w:t xml:space="preserve"> its proposals would be the best use of the</w:t>
      </w:r>
      <w:r w:rsidR="000F5B9C" w:rsidRPr="00063B1E">
        <w:rPr>
          <w:rFonts w:ascii="Arial" w:hAnsi="Arial" w:cs="Arial"/>
        </w:rPr>
        <w:t>se</w:t>
      </w:r>
      <w:r w:rsidRPr="00063B1E">
        <w:rPr>
          <w:rFonts w:ascii="Arial" w:hAnsi="Arial" w:cs="Arial"/>
        </w:rPr>
        <w:t xml:space="preserve"> funds </w:t>
      </w:r>
      <w:r w:rsidR="001E538C" w:rsidRPr="00063B1E">
        <w:rPr>
          <w:rFonts w:ascii="Arial" w:hAnsi="Arial" w:cs="Arial"/>
        </w:rPr>
        <w:t>as</w:t>
      </w:r>
      <w:r w:rsidR="000F5B9C" w:rsidRPr="00063B1E">
        <w:rPr>
          <w:rFonts w:ascii="Arial" w:hAnsi="Arial" w:cs="Arial"/>
        </w:rPr>
        <w:t xml:space="preserve"> u</w:t>
      </w:r>
      <w:r w:rsidRPr="00063B1E">
        <w:rPr>
          <w:rFonts w:ascii="Arial" w:hAnsi="Arial" w:cs="Arial"/>
        </w:rPr>
        <w:t>tili</w:t>
      </w:r>
      <w:r w:rsidR="00AC0994" w:rsidRPr="00063B1E">
        <w:rPr>
          <w:rFonts w:ascii="Arial" w:hAnsi="Arial" w:cs="Arial"/>
        </w:rPr>
        <w:t xml:space="preserve">sing the </w:t>
      </w:r>
      <w:r w:rsidR="000F5B9C" w:rsidRPr="00063B1E">
        <w:rPr>
          <w:rFonts w:ascii="Arial" w:hAnsi="Arial" w:cs="Arial"/>
        </w:rPr>
        <w:t>money</w:t>
      </w:r>
      <w:r w:rsidR="00AC0994" w:rsidRPr="00063B1E">
        <w:rPr>
          <w:rFonts w:ascii="Arial" w:hAnsi="Arial" w:cs="Arial"/>
        </w:rPr>
        <w:t xml:space="preserve"> in this</w:t>
      </w:r>
      <w:r w:rsidRPr="00063B1E">
        <w:rPr>
          <w:rFonts w:ascii="Arial" w:hAnsi="Arial" w:cs="Arial"/>
        </w:rPr>
        <w:t xml:space="preserve"> way would help the taxi trade</w:t>
      </w:r>
      <w:r w:rsidR="002B0CF0" w:rsidRPr="00063B1E">
        <w:rPr>
          <w:rFonts w:ascii="Arial" w:hAnsi="Arial" w:cs="Arial"/>
        </w:rPr>
        <w:t xml:space="preserve"> </w:t>
      </w:r>
      <w:r w:rsidR="001E538C" w:rsidRPr="00063B1E">
        <w:rPr>
          <w:rFonts w:ascii="Arial" w:hAnsi="Arial" w:cs="Arial"/>
        </w:rPr>
        <w:t xml:space="preserve">significantly </w:t>
      </w:r>
      <w:r w:rsidRPr="00063B1E">
        <w:rPr>
          <w:rFonts w:ascii="Arial" w:hAnsi="Arial" w:cs="Arial"/>
        </w:rPr>
        <w:t xml:space="preserve">reduce its contribution to </w:t>
      </w:r>
      <w:r w:rsidR="001E538C" w:rsidRPr="00063B1E">
        <w:rPr>
          <w:rFonts w:ascii="Arial" w:hAnsi="Arial" w:cs="Arial"/>
        </w:rPr>
        <w:t>NOx emissions</w:t>
      </w:r>
      <w:bookmarkStart w:id="0" w:name="_GoBack"/>
      <w:bookmarkEnd w:id="0"/>
      <w:r w:rsidR="00E9265E">
        <w:rPr>
          <w:rFonts w:ascii="Arial" w:hAnsi="Arial" w:cs="Arial"/>
        </w:rPr>
        <w:t xml:space="preserve"> much earlier than under TfL</w:t>
      </w:r>
      <w:r w:rsidR="001E538C">
        <w:rPr>
          <w:rFonts w:ascii="Arial" w:hAnsi="Arial" w:cs="Arial"/>
        </w:rPr>
        <w:t>’</w:t>
      </w:r>
      <w:r w:rsidR="00E9265E">
        <w:rPr>
          <w:rFonts w:ascii="Arial" w:hAnsi="Arial" w:cs="Arial"/>
        </w:rPr>
        <w:t>s age limit reduction proposal. The additional benefit of retaining residual values in existing vehicles would enable more owners to upgrade to ZEC vehicles in the short to medium term and result in a fully ZEC fleet much earlier than</w:t>
      </w:r>
      <w:r w:rsidR="00CB22CE">
        <w:rPr>
          <w:rFonts w:ascii="Arial" w:hAnsi="Arial" w:cs="Arial"/>
        </w:rPr>
        <w:t xml:space="preserve"> would otherwise be the case.</w:t>
      </w:r>
    </w:p>
    <w:p w14:paraId="43897E77" w14:textId="2DE958E2" w:rsidR="00057A7E" w:rsidRDefault="00057A7E" w:rsidP="00B85F51">
      <w:pPr>
        <w:pBdr>
          <w:bottom w:val="single" w:sz="6" w:space="1" w:color="auto"/>
        </w:pBdr>
        <w:spacing w:line="276" w:lineRule="auto"/>
        <w:rPr>
          <w:rFonts w:ascii="Arial" w:hAnsi="Arial" w:cs="Arial"/>
        </w:rPr>
      </w:pPr>
    </w:p>
    <w:p w14:paraId="7766BD27" w14:textId="77777777" w:rsidR="00D35D3F" w:rsidRPr="00B85F51" w:rsidRDefault="00D35D3F" w:rsidP="00B85F51">
      <w:pPr>
        <w:spacing w:line="276" w:lineRule="auto"/>
        <w:rPr>
          <w:rFonts w:ascii="Arial" w:hAnsi="Arial" w:cs="Arial"/>
        </w:rPr>
      </w:pPr>
    </w:p>
    <w:p w14:paraId="369571F8" w14:textId="1D113103" w:rsidR="00B85F51" w:rsidRPr="00B85F51" w:rsidRDefault="00B85F51" w:rsidP="00B85F51">
      <w:pPr>
        <w:spacing w:line="276" w:lineRule="auto"/>
        <w:rPr>
          <w:rFonts w:ascii="Arial" w:hAnsi="Arial" w:cs="Arial"/>
          <w:i/>
        </w:rPr>
      </w:pPr>
      <w:r>
        <w:rPr>
          <w:rFonts w:ascii="Arial" w:hAnsi="Arial" w:cs="Arial"/>
          <w:i/>
        </w:rPr>
        <w:t>The LTDA would be more than happy to discuss these proposals in further detail with representative</w:t>
      </w:r>
      <w:r w:rsidR="00AE4F70">
        <w:rPr>
          <w:rFonts w:ascii="Arial" w:hAnsi="Arial" w:cs="Arial"/>
          <w:i/>
        </w:rPr>
        <w:t>s</w:t>
      </w:r>
      <w:r>
        <w:rPr>
          <w:rFonts w:ascii="Arial" w:hAnsi="Arial" w:cs="Arial"/>
          <w:i/>
        </w:rPr>
        <w:t xml:space="preserve"> from the Mayor’s office and TfL. Please do not hesitate to get in contact with </w:t>
      </w:r>
      <w:hyperlink r:id="rId7" w:history="1">
        <w:r w:rsidRPr="0030458F">
          <w:rPr>
            <w:rStyle w:val="Hyperlink"/>
            <w:rFonts w:ascii="Arial" w:hAnsi="Arial" w:cs="Arial"/>
            <w:i/>
          </w:rPr>
          <w:t>ltda@newingtoncomms.co.uk</w:t>
        </w:r>
      </w:hyperlink>
      <w:r>
        <w:rPr>
          <w:rFonts w:ascii="Arial" w:hAnsi="Arial" w:cs="Arial"/>
          <w:i/>
        </w:rPr>
        <w:t xml:space="preserve"> should a meeting be of interest. </w:t>
      </w:r>
    </w:p>
    <w:sectPr w:rsidR="00B85F51" w:rsidRPr="00B85F51" w:rsidSect="00EC5784">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067D6" w14:textId="77777777" w:rsidR="00F55F29" w:rsidRDefault="00F55F29" w:rsidP="00AC0994">
      <w:r>
        <w:separator/>
      </w:r>
    </w:p>
  </w:endnote>
  <w:endnote w:type="continuationSeparator" w:id="0">
    <w:p w14:paraId="00B38E86" w14:textId="77777777" w:rsidR="00F55F29" w:rsidRDefault="00F55F29" w:rsidP="00AC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CEC3" w14:textId="77777777" w:rsidR="00AC0994" w:rsidRDefault="00AC0994" w:rsidP="003045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B51D8" w14:textId="77777777" w:rsidR="00AC0994" w:rsidRDefault="00AC0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01DB" w14:textId="77777777" w:rsidR="00AC0994" w:rsidRPr="00AC0994" w:rsidRDefault="00AC0994" w:rsidP="0030458F">
    <w:pPr>
      <w:pStyle w:val="Footer"/>
      <w:framePr w:wrap="none" w:vAnchor="text" w:hAnchor="margin" w:xAlign="center" w:y="1"/>
      <w:rPr>
        <w:rStyle w:val="PageNumber"/>
        <w:rFonts w:ascii="Arial" w:hAnsi="Arial" w:cs="Arial"/>
      </w:rPr>
    </w:pPr>
    <w:r w:rsidRPr="00AC0994">
      <w:rPr>
        <w:rStyle w:val="PageNumber"/>
        <w:rFonts w:ascii="Arial" w:hAnsi="Arial" w:cs="Arial"/>
      </w:rPr>
      <w:fldChar w:fldCharType="begin"/>
    </w:r>
    <w:r w:rsidRPr="00AC0994">
      <w:rPr>
        <w:rStyle w:val="PageNumber"/>
        <w:rFonts w:ascii="Arial" w:hAnsi="Arial" w:cs="Arial"/>
      </w:rPr>
      <w:instrText xml:space="preserve">PAGE  </w:instrText>
    </w:r>
    <w:r w:rsidRPr="00AC0994">
      <w:rPr>
        <w:rStyle w:val="PageNumber"/>
        <w:rFonts w:ascii="Arial" w:hAnsi="Arial" w:cs="Arial"/>
      </w:rPr>
      <w:fldChar w:fldCharType="separate"/>
    </w:r>
    <w:r w:rsidR="00CF492D">
      <w:rPr>
        <w:rStyle w:val="PageNumber"/>
        <w:rFonts w:ascii="Arial" w:hAnsi="Arial" w:cs="Arial"/>
        <w:noProof/>
      </w:rPr>
      <w:t>4</w:t>
    </w:r>
    <w:r w:rsidRPr="00AC0994">
      <w:rPr>
        <w:rStyle w:val="PageNumber"/>
        <w:rFonts w:ascii="Arial" w:hAnsi="Arial" w:cs="Arial"/>
      </w:rPr>
      <w:fldChar w:fldCharType="end"/>
    </w:r>
  </w:p>
  <w:p w14:paraId="36FA7202" w14:textId="77777777" w:rsidR="00AC0994" w:rsidRDefault="00AC0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C22A" w14:textId="77777777" w:rsidR="00F55F29" w:rsidRDefault="00F55F29" w:rsidP="00AC0994">
      <w:r>
        <w:separator/>
      </w:r>
    </w:p>
  </w:footnote>
  <w:footnote w:type="continuationSeparator" w:id="0">
    <w:p w14:paraId="36B96BBD" w14:textId="77777777" w:rsidR="00F55F29" w:rsidRDefault="00F55F29" w:rsidP="00AC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42EF" w14:textId="085B9890" w:rsidR="00AC0994" w:rsidRPr="00AC0994" w:rsidRDefault="00B8001C">
    <w:pPr>
      <w:pStyle w:val="Header"/>
      <w:rPr>
        <w:rFonts w:ascii="Arial" w:hAnsi="Arial" w:cs="Arial"/>
        <w:color w:val="000000" w:themeColor="text1"/>
      </w:rPr>
    </w:pPr>
    <w:r w:rsidRPr="00856C8A">
      <w:rPr>
        <w:rFonts w:ascii="Arial" w:hAnsi="Arial" w:cs="Arial"/>
        <w:noProof/>
        <w:lang w:eastAsia="en-GB"/>
      </w:rPr>
      <w:drawing>
        <wp:anchor distT="0" distB="0" distL="114300" distR="114300" simplePos="0" relativeHeight="251659264" behindDoc="1" locked="0" layoutInCell="1" allowOverlap="1" wp14:anchorId="3CF8724D" wp14:editId="24B3260D">
          <wp:simplePos x="0" y="0"/>
          <wp:positionH relativeFrom="margin">
            <wp:posOffset>4935855</wp:posOffset>
          </wp:positionH>
          <wp:positionV relativeFrom="paragraph">
            <wp:posOffset>-191770</wp:posOffset>
          </wp:positionV>
          <wp:extent cx="1257300" cy="557530"/>
          <wp:effectExtent l="0" t="0" r="0" b="0"/>
          <wp:wrapTight wrapText="bothSides">
            <wp:wrapPolygon edited="0">
              <wp:start x="0" y="0"/>
              <wp:lineTo x="0" y="20665"/>
              <wp:lineTo x="21273" y="20665"/>
              <wp:lineTo x="2127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t="25769" b="25813"/>
                  <a:stretch>
                    <a:fillRect/>
                  </a:stretch>
                </pic:blipFill>
                <pic:spPr bwMode="auto">
                  <a:xfrm>
                    <a:off x="0" y="0"/>
                    <a:ext cx="12573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994" w:rsidRPr="00AC0994">
      <w:rPr>
        <w:rFonts w:ascii="Arial" w:hAnsi="Arial" w:cs="Arial"/>
        <w:color w:val="000000" w:themeColor="text1"/>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38F2"/>
    <w:multiLevelType w:val="hybridMultilevel"/>
    <w:tmpl w:val="BBD8D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CBC"/>
    <w:rsid w:val="00057A7E"/>
    <w:rsid w:val="0006165C"/>
    <w:rsid w:val="00063B1E"/>
    <w:rsid w:val="00070524"/>
    <w:rsid w:val="00073557"/>
    <w:rsid w:val="000B6D9B"/>
    <w:rsid w:val="000F5B9C"/>
    <w:rsid w:val="001B3FEB"/>
    <w:rsid w:val="001E538C"/>
    <w:rsid w:val="00214134"/>
    <w:rsid w:val="002544CF"/>
    <w:rsid w:val="00291D9E"/>
    <w:rsid w:val="002B0CF0"/>
    <w:rsid w:val="002B23E3"/>
    <w:rsid w:val="003012FC"/>
    <w:rsid w:val="00303B7A"/>
    <w:rsid w:val="00315F33"/>
    <w:rsid w:val="003560EC"/>
    <w:rsid w:val="003954D2"/>
    <w:rsid w:val="004E4923"/>
    <w:rsid w:val="00516BAB"/>
    <w:rsid w:val="005541F7"/>
    <w:rsid w:val="00585D83"/>
    <w:rsid w:val="005C4B36"/>
    <w:rsid w:val="005C6A64"/>
    <w:rsid w:val="006333E4"/>
    <w:rsid w:val="0063549F"/>
    <w:rsid w:val="00693A14"/>
    <w:rsid w:val="006B32CF"/>
    <w:rsid w:val="006B4CBC"/>
    <w:rsid w:val="006C6BF9"/>
    <w:rsid w:val="007C2FBC"/>
    <w:rsid w:val="00881839"/>
    <w:rsid w:val="008871E8"/>
    <w:rsid w:val="008C349F"/>
    <w:rsid w:val="00940143"/>
    <w:rsid w:val="009607BB"/>
    <w:rsid w:val="009D0C69"/>
    <w:rsid w:val="00A16241"/>
    <w:rsid w:val="00A41BF7"/>
    <w:rsid w:val="00A80F07"/>
    <w:rsid w:val="00AC0994"/>
    <w:rsid w:val="00AD7536"/>
    <w:rsid w:val="00AE4F70"/>
    <w:rsid w:val="00B8001C"/>
    <w:rsid w:val="00B8569F"/>
    <w:rsid w:val="00B85F51"/>
    <w:rsid w:val="00BA1714"/>
    <w:rsid w:val="00BB7F03"/>
    <w:rsid w:val="00BF4FAE"/>
    <w:rsid w:val="00BF722C"/>
    <w:rsid w:val="00C410CC"/>
    <w:rsid w:val="00C66BDB"/>
    <w:rsid w:val="00CB22CE"/>
    <w:rsid w:val="00CE32DA"/>
    <w:rsid w:val="00CE53C4"/>
    <w:rsid w:val="00CF492D"/>
    <w:rsid w:val="00D35D3F"/>
    <w:rsid w:val="00D54BFB"/>
    <w:rsid w:val="00DC4B7B"/>
    <w:rsid w:val="00DE3438"/>
    <w:rsid w:val="00E369BA"/>
    <w:rsid w:val="00E84B89"/>
    <w:rsid w:val="00E9265E"/>
    <w:rsid w:val="00EC5784"/>
    <w:rsid w:val="00EF17A6"/>
    <w:rsid w:val="00F1189D"/>
    <w:rsid w:val="00F12065"/>
    <w:rsid w:val="00F55F29"/>
    <w:rsid w:val="00F66408"/>
    <w:rsid w:val="00F9489C"/>
    <w:rsid w:val="00FA290C"/>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3A2D"/>
  <w15:docId w15:val="{1212DA69-9F77-4198-96AC-DCDE6335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012FC"/>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012FC"/>
    <w:rPr>
      <w:rFonts w:ascii="Times New Roman" w:hAnsi="Times New Roman"/>
      <w:sz w:val="24"/>
      <w:szCs w:val="24"/>
      <w:lang w:val="en-GB"/>
    </w:rPr>
  </w:style>
  <w:style w:type="paragraph" w:styleId="NoSpacing">
    <w:name w:val="No Spacing"/>
    <w:uiPriority w:val="1"/>
    <w:qFormat/>
    <w:rsid w:val="006C6BF9"/>
    <w:rPr>
      <w:rFonts w:ascii="Arial" w:hAnsi="Arial" w:cstheme="minorBidi"/>
      <w:color w:val="474746"/>
      <w:lang w:val="en-GB"/>
    </w:rPr>
  </w:style>
  <w:style w:type="paragraph" w:styleId="Header">
    <w:name w:val="header"/>
    <w:basedOn w:val="Normal"/>
    <w:link w:val="HeaderChar"/>
    <w:uiPriority w:val="99"/>
    <w:unhideWhenUsed/>
    <w:rsid w:val="00AC0994"/>
    <w:pPr>
      <w:tabs>
        <w:tab w:val="center" w:pos="4513"/>
        <w:tab w:val="right" w:pos="9026"/>
      </w:tabs>
    </w:pPr>
  </w:style>
  <w:style w:type="character" w:customStyle="1" w:styleId="HeaderChar">
    <w:name w:val="Header Char"/>
    <w:basedOn w:val="DefaultParagraphFont"/>
    <w:link w:val="Header"/>
    <w:uiPriority w:val="99"/>
    <w:rsid w:val="00AC0994"/>
    <w:rPr>
      <w:lang w:val="en-GB"/>
    </w:rPr>
  </w:style>
  <w:style w:type="paragraph" w:styleId="Footer">
    <w:name w:val="footer"/>
    <w:basedOn w:val="Normal"/>
    <w:link w:val="FooterChar"/>
    <w:uiPriority w:val="99"/>
    <w:unhideWhenUsed/>
    <w:rsid w:val="00AC0994"/>
    <w:pPr>
      <w:tabs>
        <w:tab w:val="center" w:pos="4513"/>
        <w:tab w:val="right" w:pos="9026"/>
      </w:tabs>
    </w:pPr>
  </w:style>
  <w:style w:type="character" w:customStyle="1" w:styleId="FooterChar">
    <w:name w:val="Footer Char"/>
    <w:basedOn w:val="DefaultParagraphFont"/>
    <w:link w:val="Footer"/>
    <w:uiPriority w:val="99"/>
    <w:rsid w:val="00AC0994"/>
    <w:rPr>
      <w:lang w:val="en-GB"/>
    </w:rPr>
  </w:style>
  <w:style w:type="character" w:styleId="PageNumber">
    <w:name w:val="page number"/>
    <w:basedOn w:val="DefaultParagraphFont"/>
    <w:uiPriority w:val="99"/>
    <w:semiHidden/>
    <w:unhideWhenUsed/>
    <w:rsid w:val="00AC0994"/>
  </w:style>
  <w:style w:type="character" w:styleId="Hyperlink">
    <w:name w:val="Hyperlink"/>
    <w:basedOn w:val="DefaultParagraphFont"/>
    <w:uiPriority w:val="99"/>
    <w:unhideWhenUsed/>
    <w:rsid w:val="00B85F51"/>
    <w:rPr>
      <w:color w:val="0563C1" w:themeColor="hyperlink"/>
      <w:u w:val="single"/>
    </w:rPr>
  </w:style>
  <w:style w:type="paragraph" w:styleId="BalloonText">
    <w:name w:val="Balloon Text"/>
    <w:basedOn w:val="Normal"/>
    <w:link w:val="BalloonTextChar"/>
    <w:uiPriority w:val="99"/>
    <w:semiHidden/>
    <w:unhideWhenUsed/>
    <w:rsid w:val="006B3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55045">
      <w:bodyDiv w:val="1"/>
      <w:marLeft w:val="0"/>
      <w:marRight w:val="0"/>
      <w:marTop w:val="0"/>
      <w:marBottom w:val="0"/>
      <w:divBdr>
        <w:top w:val="none" w:sz="0" w:space="0" w:color="auto"/>
        <w:left w:val="none" w:sz="0" w:space="0" w:color="auto"/>
        <w:bottom w:val="none" w:sz="0" w:space="0" w:color="auto"/>
        <w:right w:val="none" w:sz="0" w:space="0" w:color="auto"/>
      </w:divBdr>
    </w:div>
    <w:div w:id="637078211">
      <w:bodyDiv w:val="1"/>
      <w:marLeft w:val="0"/>
      <w:marRight w:val="0"/>
      <w:marTop w:val="0"/>
      <w:marBottom w:val="0"/>
      <w:divBdr>
        <w:top w:val="none" w:sz="0" w:space="0" w:color="auto"/>
        <w:left w:val="none" w:sz="0" w:space="0" w:color="auto"/>
        <w:bottom w:val="none" w:sz="0" w:space="0" w:color="auto"/>
        <w:right w:val="none" w:sz="0" w:space="0" w:color="auto"/>
      </w:divBdr>
    </w:div>
    <w:div w:id="826360018">
      <w:bodyDiv w:val="1"/>
      <w:marLeft w:val="0"/>
      <w:marRight w:val="0"/>
      <w:marTop w:val="0"/>
      <w:marBottom w:val="0"/>
      <w:divBdr>
        <w:top w:val="none" w:sz="0" w:space="0" w:color="auto"/>
        <w:left w:val="none" w:sz="0" w:space="0" w:color="auto"/>
        <w:bottom w:val="none" w:sz="0" w:space="0" w:color="auto"/>
        <w:right w:val="none" w:sz="0" w:space="0" w:color="auto"/>
      </w:divBdr>
    </w:div>
    <w:div w:id="917792758">
      <w:bodyDiv w:val="1"/>
      <w:marLeft w:val="0"/>
      <w:marRight w:val="0"/>
      <w:marTop w:val="0"/>
      <w:marBottom w:val="0"/>
      <w:divBdr>
        <w:top w:val="none" w:sz="0" w:space="0" w:color="auto"/>
        <w:left w:val="none" w:sz="0" w:space="0" w:color="auto"/>
        <w:bottom w:val="none" w:sz="0" w:space="0" w:color="auto"/>
        <w:right w:val="none" w:sz="0" w:space="0" w:color="auto"/>
      </w:divBdr>
    </w:div>
    <w:div w:id="1074280322">
      <w:bodyDiv w:val="1"/>
      <w:marLeft w:val="0"/>
      <w:marRight w:val="0"/>
      <w:marTop w:val="0"/>
      <w:marBottom w:val="0"/>
      <w:divBdr>
        <w:top w:val="none" w:sz="0" w:space="0" w:color="auto"/>
        <w:left w:val="none" w:sz="0" w:space="0" w:color="auto"/>
        <w:bottom w:val="none" w:sz="0" w:space="0" w:color="auto"/>
        <w:right w:val="none" w:sz="0" w:space="0" w:color="auto"/>
      </w:divBdr>
    </w:div>
    <w:div w:id="1163737267">
      <w:bodyDiv w:val="1"/>
      <w:marLeft w:val="0"/>
      <w:marRight w:val="0"/>
      <w:marTop w:val="0"/>
      <w:marBottom w:val="0"/>
      <w:divBdr>
        <w:top w:val="none" w:sz="0" w:space="0" w:color="auto"/>
        <w:left w:val="none" w:sz="0" w:space="0" w:color="auto"/>
        <w:bottom w:val="none" w:sz="0" w:space="0" w:color="auto"/>
        <w:right w:val="none" w:sz="0" w:space="0" w:color="auto"/>
      </w:divBdr>
    </w:div>
    <w:div w:id="1248538129">
      <w:bodyDiv w:val="1"/>
      <w:marLeft w:val="0"/>
      <w:marRight w:val="0"/>
      <w:marTop w:val="0"/>
      <w:marBottom w:val="0"/>
      <w:divBdr>
        <w:top w:val="none" w:sz="0" w:space="0" w:color="auto"/>
        <w:left w:val="none" w:sz="0" w:space="0" w:color="auto"/>
        <w:bottom w:val="none" w:sz="0" w:space="0" w:color="auto"/>
        <w:right w:val="none" w:sz="0" w:space="0" w:color="auto"/>
      </w:divBdr>
    </w:div>
    <w:div w:id="1278367568">
      <w:bodyDiv w:val="1"/>
      <w:marLeft w:val="0"/>
      <w:marRight w:val="0"/>
      <w:marTop w:val="0"/>
      <w:marBottom w:val="0"/>
      <w:divBdr>
        <w:top w:val="none" w:sz="0" w:space="0" w:color="auto"/>
        <w:left w:val="none" w:sz="0" w:space="0" w:color="auto"/>
        <w:bottom w:val="none" w:sz="0" w:space="0" w:color="auto"/>
        <w:right w:val="none" w:sz="0" w:space="0" w:color="auto"/>
      </w:divBdr>
    </w:div>
    <w:div w:id="1289513117">
      <w:bodyDiv w:val="1"/>
      <w:marLeft w:val="0"/>
      <w:marRight w:val="0"/>
      <w:marTop w:val="0"/>
      <w:marBottom w:val="0"/>
      <w:divBdr>
        <w:top w:val="none" w:sz="0" w:space="0" w:color="auto"/>
        <w:left w:val="none" w:sz="0" w:space="0" w:color="auto"/>
        <w:bottom w:val="none" w:sz="0" w:space="0" w:color="auto"/>
        <w:right w:val="none" w:sz="0" w:space="0" w:color="auto"/>
      </w:divBdr>
    </w:div>
    <w:div w:id="2121147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tda@newingtoncomm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McNish</dc:creator>
  <cp:lastModifiedBy>stevem</cp:lastModifiedBy>
  <cp:revision>4</cp:revision>
  <dcterms:created xsi:type="dcterms:W3CDTF">2019-04-24T13:21:00Z</dcterms:created>
  <dcterms:modified xsi:type="dcterms:W3CDTF">2019-04-25T10:03:00Z</dcterms:modified>
</cp:coreProperties>
</file>